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Título de sua apresentação:</w:t>
      </w:r>
    </w:p>
    <w:p w:rsidR="00847213" w:rsidRPr="00847213" w:rsidRDefault="00847213" w:rsidP="00847213">
      <w:pPr>
        <w:shd w:val="clear" w:color="auto" w:fill="FFFFFF"/>
        <w:spacing w:after="0" w:line="240" w:lineRule="auto"/>
        <w:jc w:val="both"/>
        <w:rPr>
          <w:rFonts w:eastAsia="Times New Roman" w:cs="Helvetica"/>
          <w:color w:val="000000"/>
          <w:lang w:eastAsia="pt-BR"/>
        </w:rPr>
      </w:pPr>
      <w:bookmarkStart w:id="0" w:name="_GoBack"/>
      <w:r w:rsidRPr="00847213">
        <w:rPr>
          <w:rFonts w:eastAsia="Times New Roman" w:cs="Helvetica"/>
          <w:color w:val="000000"/>
          <w:lang w:eastAsia="pt-BR"/>
        </w:rPr>
        <w:t xml:space="preserve">A Economia Liberal do Líbano nos Anos 50 e 60 </w:t>
      </w:r>
      <w:bookmarkEnd w:id="0"/>
      <w:r w:rsidRPr="00847213">
        <w:rPr>
          <w:rFonts w:eastAsia="Times New Roman" w:cs="Helvetica"/>
          <w:color w:val="000000"/>
          <w:lang w:eastAsia="pt-BR"/>
        </w:rPr>
        <w:t>e sua conflituosa interação com o Nacionalismo Árabe</w:t>
      </w:r>
    </w:p>
    <w:p w:rsidR="00847213" w:rsidRPr="00847213" w:rsidRDefault="00847213" w:rsidP="00847213">
      <w:pPr>
        <w:shd w:val="clear" w:color="auto" w:fill="FFFFFF"/>
        <w:spacing w:after="0" w:line="240" w:lineRule="auto"/>
        <w:jc w:val="both"/>
        <w:rPr>
          <w:rFonts w:eastAsia="Times New Roman" w:cs="Helvetica"/>
          <w:color w:val="000000"/>
          <w:lang w:eastAsia="pt-BR"/>
        </w:rPr>
      </w:pP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proofErr w:type="gramStart"/>
      <w:r w:rsidRPr="00847213">
        <w:rPr>
          <w:rFonts w:eastAsia="Times New Roman" w:cs="Helvetica"/>
          <w:color w:val="000000"/>
          <w:lang w:eastAsia="pt-BR"/>
        </w:rPr>
        <w:t>Conferencista</w:t>
      </w:r>
      <w:r w:rsidRPr="00847213">
        <w:rPr>
          <w:rFonts w:eastAsia="Times New Roman" w:cs="Helvetica"/>
          <w:color w:val="000000"/>
          <w:lang w:eastAsia="pt-BR"/>
        </w:rPr>
        <w:t>:José</w:t>
      </w:r>
      <w:proofErr w:type="spellEnd"/>
      <w:proofErr w:type="gramEnd"/>
      <w:r w:rsidRPr="00847213">
        <w:rPr>
          <w:rFonts w:eastAsia="Times New Roman" w:cs="Helvetica"/>
          <w:color w:val="000000"/>
          <w:lang w:eastAsia="pt-BR"/>
        </w:rPr>
        <w:t xml:space="preserve"> Ailton Dutra Júnior</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Resumo da formação: Graduação em História pela FFLCH-USP entre 2004- 2010; Mestre em História Econômica pelo Departamento de História da FFLCH-USP 2011-2014</w:t>
      </w:r>
    </w:p>
    <w:p w:rsidR="00847213" w:rsidRPr="00847213" w:rsidRDefault="00847213" w:rsidP="00847213">
      <w:pPr>
        <w:shd w:val="clear" w:color="auto" w:fill="FFFFFF"/>
        <w:spacing w:after="0" w:line="240" w:lineRule="auto"/>
        <w:jc w:val="both"/>
        <w:rPr>
          <w:rFonts w:eastAsia="Times New Roman" w:cs="Helvetica"/>
          <w:color w:val="000000"/>
          <w:lang w:eastAsia="pt-BR"/>
        </w:rPr>
      </w:pP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Resumo do tema:  </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O Líbano, um pequeno país do Oriente Médio com cerca de 10.400 km quadrados de área foi criado em setembro de 1920 pelos franceses a partir da ampliação do antigo território da </w:t>
      </w:r>
      <w:proofErr w:type="spellStart"/>
      <w:r w:rsidRPr="00847213">
        <w:rPr>
          <w:rFonts w:eastAsia="Times New Roman" w:cs="Helvetica"/>
          <w:color w:val="000000"/>
          <w:lang w:eastAsia="pt-BR"/>
        </w:rPr>
        <w:t>Mutassarifiat</w:t>
      </w:r>
      <w:proofErr w:type="spellEnd"/>
      <w:r w:rsidRPr="00847213">
        <w:rPr>
          <w:rFonts w:eastAsia="Times New Roman" w:cs="Helvetica"/>
          <w:color w:val="000000"/>
          <w:lang w:eastAsia="pt-BR"/>
        </w:rPr>
        <w:t xml:space="preserve"> (província) do Monte Líbano, uma entidade político-administrativa existente entre 1861 e 1918 no Império Otomano. O Objetivo de sua criação foi atender aos interesses dos maronitas, uma população de árabes cristãos católicos fortemente vinculados à França- a ponto de várias de suas famílias de elite trocar o árabe pelo francês como língua vernácula- e que haviam desenvolvido um nacionalismo particular para diferenciá-los das outras populações </w:t>
      </w:r>
      <w:proofErr w:type="spellStart"/>
      <w:r w:rsidRPr="00847213">
        <w:rPr>
          <w:rFonts w:eastAsia="Times New Roman" w:cs="Helvetica"/>
          <w:color w:val="000000"/>
          <w:lang w:eastAsia="pt-BR"/>
        </w:rPr>
        <w:t>arabófonas</w:t>
      </w:r>
      <w:proofErr w:type="spellEnd"/>
      <w:r w:rsidRPr="00847213">
        <w:rPr>
          <w:rFonts w:eastAsia="Times New Roman" w:cs="Helvetica"/>
          <w:color w:val="000000"/>
          <w:lang w:eastAsia="pt-BR"/>
        </w:rPr>
        <w:t xml:space="preserve"> da Síria. Os maronitas afirmavam que eram descendentes diretos dos antigos fenícios e como estes seriam os ancestrais da Civilização Europeia e como os maronitas do começo do século XX tinham uma educação e estilo de vida (principalmente entre suas classes dominantes) fortemente europeizado, logo eles não pertenciam ao mundo Árabe-Muçulmano e sim a um “Mundo Mediterrânico” compartilhando valores e visões de mundo com os europeus.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O fato dos maronitas (e posteriormente os outros cristãos libaneses e mesmo os muçulmanos) se considerarem os descendentes modernos dos antigos fenícios teve um forte significado simbólico e mesmo ideológico para a construção da imagem que os libaneses fazem de si, bem como influenciou boa parte da trajetória histórica desse povo no século XX e do modelo econômico adotado por esse país até hoje. Os fenícios eram um povo que teve no comércio e na navegação as suas </w:t>
      </w:r>
      <w:proofErr w:type="gramStart"/>
      <w:r w:rsidRPr="00847213">
        <w:rPr>
          <w:rFonts w:eastAsia="Times New Roman" w:cs="Helvetica"/>
          <w:color w:val="000000"/>
          <w:lang w:eastAsia="pt-BR"/>
        </w:rPr>
        <w:t>principais atividade</w:t>
      </w:r>
      <w:proofErr w:type="gramEnd"/>
      <w:r w:rsidRPr="00847213">
        <w:rPr>
          <w:rFonts w:eastAsia="Times New Roman" w:cs="Helvetica"/>
          <w:color w:val="000000"/>
          <w:lang w:eastAsia="pt-BR"/>
        </w:rPr>
        <w:t xml:space="preserve"> econômica e foi responsável por criar rotas comerciais entre o Mediterrâneo Ocidental (onde fundaram inúmeras colônias), a Grécia e o Oriente Próximo, seu local de origem. Pois bem, as elites libanesas do século XX terão no comércio, nos serviços e nas finanças os setores mais importantes e desenvolvidos da economia de seu país, além disso, muitos libaneses emigrarão para outros continentes, em busca de melhores oportunidades econômicas ou fugindo de determinados conflitos do país como a Guerra Civil de 1975-1990.</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Na verdade, por conta de sua localização geográfica e dos vínculos que possuía tanto com a Europa (devido a sua população cristã, particularmente as comunidades católicas) como com o Mundo Árabe por conta de sua população muçulmana, o Líbano seria um entreposto natural entre o Ocidente e os países árabes. Dessa forma sua economia devia funcionar como uma ponte entre as economias desses últimos e o Ocidente e assim foi: entre os anos de 1940 e a guerra civil de 1975-1990, o Líbano serviu como zona de distribuição nos países árabes dos produtos industriais vindos das economias capitalistas avançadas e de exportação para muitos países árabes dos bens primários neles produzidos, aí incluindo parte importante do petróleo da região com os Oleodutos da </w:t>
      </w:r>
      <w:proofErr w:type="spellStart"/>
      <w:r w:rsidRPr="00847213">
        <w:rPr>
          <w:rFonts w:eastAsia="Times New Roman" w:cs="Helvetica"/>
          <w:color w:val="000000"/>
          <w:lang w:eastAsia="pt-BR"/>
        </w:rPr>
        <w:t>Irak</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Petroleum</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Company</w:t>
      </w:r>
      <w:proofErr w:type="spellEnd"/>
      <w:r w:rsidRPr="00847213">
        <w:rPr>
          <w:rFonts w:eastAsia="Times New Roman" w:cs="Helvetica"/>
          <w:color w:val="000000"/>
          <w:lang w:eastAsia="pt-BR"/>
        </w:rPr>
        <w:t xml:space="preserve"> (IPC), que vinha do norte do Iraque até a cidade de Trípoli e da ARAMCO-TAPLINE (</w:t>
      </w:r>
      <w:proofErr w:type="spellStart"/>
      <w:r w:rsidRPr="00847213">
        <w:rPr>
          <w:rFonts w:eastAsia="Times New Roman" w:cs="Helvetica"/>
          <w:color w:val="000000"/>
          <w:lang w:eastAsia="pt-BR"/>
        </w:rPr>
        <w:t>Arab</w:t>
      </w:r>
      <w:proofErr w:type="spellEnd"/>
      <w:r w:rsidRPr="00847213">
        <w:rPr>
          <w:rFonts w:eastAsia="Times New Roman" w:cs="Helvetica"/>
          <w:color w:val="000000"/>
          <w:lang w:eastAsia="pt-BR"/>
        </w:rPr>
        <w:t xml:space="preserve">-American </w:t>
      </w:r>
      <w:proofErr w:type="spellStart"/>
      <w:r w:rsidRPr="00847213">
        <w:rPr>
          <w:rFonts w:eastAsia="Times New Roman" w:cs="Helvetica"/>
          <w:color w:val="000000"/>
          <w:lang w:eastAsia="pt-BR"/>
        </w:rPr>
        <w:t>Company-Trans-Arabian</w:t>
      </w:r>
      <w:proofErr w:type="spellEnd"/>
      <w:r w:rsidRPr="00847213">
        <w:rPr>
          <w:rFonts w:eastAsia="Times New Roman" w:cs="Helvetica"/>
          <w:color w:val="000000"/>
          <w:lang w:eastAsia="pt-BR"/>
        </w:rPr>
        <w:t xml:space="preserve"> Pipeline), que vinha da Arábia Saudita até a cidade de </w:t>
      </w:r>
      <w:proofErr w:type="spellStart"/>
      <w:r w:rsidRPr="00847213">
        <w:rPr>
          <w:rFonts w:eastAsia="Times New Roman" w:cs="Helvetica"/>
          <w:color w:val="000000"/>
          <w:lang w:eastAsia="pt-BR"/>
        </w:rPr>
        <w:t>Sidom</w:t>
      </w:r>
      <w:proofErr w:type="spellEnd"/>
      <w:r w:rsidRPr="00847213">
        <w:rPr>
          <w:rFonts w:eastAsia="Times New Roman" w:cs="Helvetica"/>
          <w:color w:val="000000"/>
          <w:lang w:eastAsia="pt-BR"/>
        </w:rPr>
        <w:t>. Como centro bancário do Oriente Médio, o Líbano recebeu boa parte dos capitais produzidos pelas elites árabes desde os anos 1940 até a década de 1960 e mesmo nos anos 1970, embora já nessa época o capital árabe começasse a se dirigir para os bancos ocidentais.  Este capital vinha em grande parte das receitas da exploração do petróleo e era atraído ao Líbano pelas facilidades que o seu sistema bancário oferecia, pela Lei do Segredo Bancário- copiada da Suíça e promulgada em 1956-, e, pelo fato dos libaneses falarem árabe e partilharem (por mais que as elites cristãs, particularmente as maronitas negassem) uma universo cultural mais geral comum</w:t>
      </w:r>
      <w:hyperlink r:id="rId4" w:anchor="_ftn1" w:tgtFrame="_blank" w:history="1">
        <w:r w:rsidRPr="00847213">
          <w:rPr>
            <w:rFonts w:eastAsia="Times New Roman" w:cs="Helvetica"/>
            <w:color w:val="1155CC"/>
            <w:u w:val="single"/>
            <w:lang w:eastAsia="pt-BR"/>
          </w:rPr>
          <w:t>[1]</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lastRenderedPageBreak/>
        <w:t xml:space="preserve">Por fim, para se conseguir implantar o modelo liberal foi necessário chegar a um entendimento com as elites muçulmanas, particularmente a sunita. </w:t>
      </w:r>
      <w:proofErr w:type="gramStart"/>
      <w:r w:rsidRPr="00847213">
        <w:rPr>
          <w:rFonts w:eastAsia="Times New Roman" w:cs="Helvetica"/>
          <w:color w:val="000000"/>
          <w:lang w:eastAsia="pt-BR"/>
        </w:rPr>
        <w:t>Os muçulmanos havia</w:t>
      </w:r>
      <w:proofErr w:type="gramEnd"/>
      <w:r w:rsidRPr="00847213">
        <w:rPr>
          <w:rFonts w:eastAsia="Times New Roman" w:cs="Helvetica"/>
          <w:color w:val="000000"/>
          <w:lang w:eastAsia="pt-BR"/>
        </w:rPr>
        <w:t xml:space="preserve"> se recusado a aceitar a sua incorporação ao território do Líbano ampliado em 1920.</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Esse entendimento entre as elites cristãs e muçulmanas acabou levando-as a se unirem na luta pela independência do Líbano e, sobre o patrocínio de outros governos árabes como o egípcio, a formularem um acordo não escrito -o Pacto Nacional- estabelecido por Bechara </w:t>
      </w:r>
      <w:proofErr w:type="spellStart"/>
      <w:r w:rsidRPr="00847213">
        <w:rPr>
          <w:rFonts w:eastAsia="Times New Roman" w:cs="Helvetica"/>
          <w:color w:val="000000"/>
          <w:lang w:eastAsia="pt-BR"/>
        </w:rPr>
        <w:t>el-Khuri</w:t>
      </w:r>
      <w:proofErr w:type="spellEnd"/>
      <w:r w:rsidRPr="00847213">
        <w:rPr>
          <w:rFonts w:eastAsia="Times New Roman" w:cs="Helvetica"/>
          <w:color w:val="000000"/>
          <w:lang w:eastAsia="pt-BR"/>
        </w:rPr>
        <w:t xml:space="preserve">, presidente e representante das </w:t>
      </w:r>
      <w:proofErr w:type="gramStart"/>
      <w:r w:rsidRPr="00847213">
        <w:rPr>
          <w:rFonts w:eastAsia="Times New Roman" w:cs="Helvetica"/>
          <w:color w:val="000000"/>
          <w:lang w:eastAsia="pt-BR"/>
        </w:rPr>
        <w:t>comunidade cristãs</w:t>
      </w:r>
      <w:proofErr w:type="gramEnd"/>
      <w:r w:rsidRPr="00847213">
        <w:rPr>
          <w:rFonts w:eastAsia="Times New Roman" w:cs="Helvetica"/>
          <w:color w:val="000000"/>
          <w:lang w:eastAsia="pt-BR"/>
        </w:rPr>
        <w:t xml:space="preserve"> e Riad </w:t>
      </w:r>
      <w:proofErr w:type="spellStart"/>
      <w:r w:rsidRPr="00847213">
        <w:rPr>
          <w:rFonts w:eastAsia="Times New Roman" w:cs="Helvetica"/>
          <w:color w:val="000000"/>
          <w:lang w:eastAsia="pt-BR"/>
        </w:rPr>
        <w:t>el-Solh</w:t>
      </w:r>
      <w:proofErr w:type="spellEnd"/>
      <w:r w:rsidRPr="00847213">
        <w:rPr>
          <w:rFonts w:eastAsia="Times New Roman" w:cs="Helvetica"/>
          <w:color w:val="000000"/>
          <w:lang w:eastAsia="pt-BR"/>
        </w:rPr>
        <w:t xml:space="preserve">, representante das comunidades muçulmanas e futuro primeiro-ministro. Nesse acordo os cristãos aceitaram que o Líbano possuía uma face árabe e renunciaram a pedir a tutela ou proteção de qualquer potência ocidental enquanto os muçulmanos reconheciam a independência do Líbano e as suas fronteiras como estabelecidas pelos franceses em 1920 e renunciavam a ideia de incorporar esse país a qualquer entidade política </w:t>
      </w:r>
      <w:proofErr w:type="spellStart"/>
      <w:r w:rsidRPr="00847213">
        <w:rPr>
          <w:rFonts w:eastAsia="Times New Roman" w:cs="Helvetica"/>
          <w:color w:val="000000"/>
          <w:lang w:eastAsia="pt-BR"/>
        </w:rPr>
        <w:t>pan-árabe</w:t>
      </w:r>
      <w:proofErr w:type="spellEnd"/>
      <w:r w:rsidRPr="00847213">
        <w:rPr>
          <w:rFonts w:eastAsia="Times New Roman" w:cs="Helvetica"/>
          <w:color w:val="000000"/>
          <w:lang w:eastAsia="pt-BR"/>
        </w:rPr>
        <w:t>. O acordo também confirmou a divisão dos poderes entre as principais comunidades e segundo o seu tamanho e importância dentro do Líbano. Assim, os maronitas, a maior comunidade, ficaram com o controle da presidência, o principal cargo político do país até 1990, enquanto os sunitas passaram a controlar o cargo de primeiro-ministro</w:t>
      </w:r>
      <w:hyperlink r:id="rId5" w:anchor="_ftn2" w:tgtFrame="_blank" w:history="1">
        <w:r w:rsidRPr="00847213">
          <w:rPr>
            <w:rFonts w:eastAsia="Times New Roman" w:cs="Helvetica"/>
            <w:color w:val="1155CC"/>
            <w:u w:val="single"/>
            <w:lang w:eastAsia="pt-BR"/>
          </w:rPr>
          <w:t>[2]</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            1948 foi o ano que se começou a implantar o liberalismo econômico quando, o então presidente Bechara </w:t>
      </w:r>
      <w:proofErr w:type="spellStart"/>
      <w:r w:rsidRPr="00847213">
        <w:rPr>
          <w:rFonts w:eastAsia="Times New Roman" w:cs="Helvetica"/>
          <w:color w:val="000000"/>
          <w:lang w:eastAsia="pt-BR"/>
        </w:rPr>
        <w:t>el-Khuri</w:t>
      </w:r>
      <w:proofErr w:type="spellEnd"/>
      <w:r w:rsidRPr="00847213">
        <w:rPr>
          <w:rFonts w:eastAsia="Times New Roman" w:cs="Helvetica"/>
          <w:color w:val="000000"/>
          <w:lang w:eastAsia="pt-BR"/>
        </w:rPr>
        <w:t xml:space="preserve"> em 17 de novembro, liberalizou o câmbio e permitiu ao capital libanês fluir por todo o mundo. Ao mesmo tempo, foram abandonadas grande parte das cotas e restrições a comércio que haviam sido implantados pelos aliados para administrar a economia durante a guerra com os alemães. Outras medidas se seguiram para garantir o sucesso da política de liberalização como a cobertura em ouro para a emissão da libra libanesa, a fixação da taxa de cambio fixada sempre entre LL 3,00 para US$1,00, a manutenção de um excedente orçamentário nas contas do estado, a criação em 1949 de um Fundo de Estabilização do Câmbio e a Lei Monetária também de 1949</w:t>
      </w:r>
      <w:hyperlink r:id="rId6" w:anchor="_ftn3" w:tgtFrame="_blank" w:history="1">
        <w:r w:rsidRPr="00847213">
          <w:rPr>
            <w:rFonts w:eastAsia="Times New Roman" w:cs="Helvetica"/>
            <w:color w:val="1155CC"/>
            <w:u w:val="single"/>
            <w:lang w:eastAsia="pt-BR"/>
          </w:rPr>
          <w:t>[3]</w:t>
        </w:r>
      </w:hyperlink>
      <w:r w:rsidRPr="00847213">
        <w:rPr>
          <w:rFonts w:eastAsia="Times New Roman" w:cs="Helvetica"/>
          <w:color w:val="000000"/>
          <w:lang w:eastAsia="pt-BR"/>
        </w:rPr>
        <w:t xml:space="preserve">. Em 1952, o mesmo governo </w:t>
      </w:r>
      <w:proofErr w:type="spellStart"/>
      <w:r w:rsidRPr="00847213">
        <w:rPr>
          <w:rFonts w:eastAsia="Times New Roman" w:cs="Helvetica"/>
          <w:color w:val="000000"/>
          <w:lang w:eastAsia="pt-BR"/>
        </w:rPr>
        <w:t>el-Khuri</w:t>
      </w:r>
      <w:proofErr w:type="spellEnd"/>
      <w:r w:rsidRPr="00847213">
        <w:rPr>
          <w:rFonts w:eastAsia="Times New Roman" w:cs="Helvetica"/>
          <w:color w:val="000000"/>
          <w:lang w:eastAsia="pt-BR"/>
        </w:rPr>
        <w:t xml:space="preserve"> eliminou as últimas restrições para a total liberalização do comércio libanês e o país passou a entrar em fase de sua história recente e que duraria até a subida ao poder do presidente </w:t>
      </w:r>
      <w:proofErr w:type="spellStart"/>
      <w:r w:rsidRPr="00847213">
        <w:rPr>
          <w:rFonts w:eastAsia="Times New Roman" w:cs="Helvetica"/>
          <w:color w:val="000000"/>
          <w:lang w:eastAsia="pt-BR"/>
        </w:rPr>
        <w:t>Fuad</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em setembro de 1958 e que foi chamada pela estudiosa britânica Carolyn </w:t>
      </w:r>
      <w:proofErr w:type="spellStart"/>
      <w:proofErr w:type="gramStart"/>
      <w:r w:rsidRPr="00847213">
        <w:rPr>
          <w:rFonts w:eastAsia="Times New Roman" w:cs="Helvetica"/>
          <w:color w:val="000000"/>
          <w:lang w:eastAsia="pt-BR"/>
        </w:rPr>
        <w:t>L.Gates</w:t>
      </w:r>
      <w:proofErr w:type="spellEnd"/>
      <w:proofErr w:type="gramEnd"/>
      <w:r w:rsidRPr="00847213">
        <w:rPr>
          <w:rFonts w:eastAsia="Times New Roman" w:cs="Helvetica"/>
          <w:color w:val="000000"/>
          <w:lang w:eastAsia="pt-BR"/>
        </w:rPr>
        <w:t xml:space="preserve"> como o da República Comercial.</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Nos anos 50, durante o mandato do presidente </w:t>
      </w:r>
      <w:proofErr w:type="spellStart"/>
      <w:r w:rsidRPr="00847213">
        <w:rPr>
          <w:rFonts w:eastAsia="Times New Roman" w:cs="Helvetica"/>
          <w:color w:val="000000"/>
          <w:lang w:eastAsia="pt-BR"/>
        </w:rPr>
        <w:t>Camile</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o Líbano, apesar da constante tensão política, conheceu um dos períodos de maior crescimento de sua economia com índices de cerca de 6% ao ano. Os setores de serviços e o comércio passaram a dominar a economia, marginalizado a indústria e a agricultura (embora este fosse até os anos 70 o setor que mais empregava no Líbano). Dessa forma, entre 1950 e 1966 o comércio que já tinha 28,8% do produto nacional líquido (já então o mais importante setor da economia) chegaria a ser 40,6%. Mesmo no ano de 1958 que foi marcado por uma guerra civil que resultou na intervenção militar dos EUA, o comércio havia se expandido em relação ao ano anterior de 27,5% para 31,8%. Quanto ao setor financeiro, no período entre 1950 e 1958 ele subiria de 3,8% do produto líquido nacional para 7,0%. No entanto, nos anos sessenta voltaria a cair, embora Beirute ainda fosse a principal praça bancária do Oriente Médio</w:t>
      </w:r>
      <w:hyperlink r:id="rId7" w:anchor="_ftn4" w:tgtFrame="_blank" w:history="1">
        <w:r w:rsidRPr="00847213">
          <w:rPr>
            <w:rFonts w:eastAsia="Times New Roman" w:cs="Helvetica"/>
            <w:color w:val="1155CC"/>
            <w:u w:val="single"/>
            <w:lang w:eastAsia="pt-BR"/>
          </w:rPr>
          <w:t>[4]</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Outro papel que o Líbano desempenhava era o de centro de compras do Oriente Médio, pois uma parcela importante das mercadorias importadas era comprada por turistas árabes que vinham passar férias no Líbano ou sírios que vinham comprar mercadoria para revender em seu país.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Já, entre os próprios produtos que o Líbano exportava, havia tanto bens agropecuários, como as suas frutas e legumes que sempre tiveram uma boa aceitação nos mercados árabes, até os bens de consumo produzidos por seu pequeno parque industrial e que, com o passar do tempo, iriam compor a maior parte da pauta de exportações de bens nacionais do Líbano. Dentre esses produtos industriais libaneses os têxteis compunham uma parcela importante nos anos 50, mas com o tempo a produção industrial libaneses seriam compostos de quase todo tipo de bens de consumo não-duráveis.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lastRenderedPageBreak/>
        <w:t xml:space="preserve">O comércio com o Ocidente fazia com que o Líbano apresentasse um déficit crescente na sua balança de pagamentos que nem o comércio de trânsito e nem as exportações de produtos libaneses conseguiam diminuir a níveis satisfatórios e, pior, ao longo das décadas de 1950 e 1960 ele só foi crescendo saindo de LL 260,4 milhões em 1951 para LL 610 milhões em 1959 e chegaria em 1966 a LL 1138,3 bilhões. Foram as atividades ligadas ao setor bancário e aos serviços que cobriram esse gravíssimo déficit. No campo dos serviços, o Líbano além de ser um centro turístico importante no Mundo Árabe, tinha importantes companhias de transporte de passageiros e cargas, aéreas, terrestres e marítimas, que prestavam serviços valiosos para os países árabes vizinhos e havia também as taxas pagas pelo IPC e a </w:t>
      </w:r>
      <w:proofErr w:type="spellStart"/>
      <w:r w:rsidRPr="00847213">
        <w:rPr>
          <w:rFonts w:eastAsia="Times New Roman" w:cs="Helvetica"/>
          <w:color w:val="000000"/>
          <w:lang w:eastAsia="pt-BR"/>
        </w:rPr>
        <w:t>Aramco-Tapline</w:t>
      </w:r>
      <w:proofErr w:type="spellEnd"/>
      <w:r w:rsidRPr="00847213">
        <w:rPr>
          <w:rFonts w:eastAsia="Times New Roman" w:cs="Helvetica"/>
          <w:color w:val="000000"/>
          <w:lang w:eastAsia="pt-BR"/>
        </w:rPr>
        <w:t xml:space="preserve"> para fazer o seu petróleo atravessar o território libanês até os seus terminais em </w:t>
      </w:r>
      <w:proofErr w:type="spellStart"/>
      <w:r w:rsidRPr="00847213">
        <w:rPr>
          <w:rFonts w:eastAsia="Times New Roman" w:cs="Helvetica"/>
          <w:color w:val="000000"/>
          <w:lang w:eastAsia="pt-BR"/>
        </w:rPr>
        <w:t>Sidom</w:t>
      </w:r>
      <w:proofErr w:type="spellEnd"/>
      <w:r w:rsidRPr="00847213">
        <w:rPr>
          <w:rFonts w:eastAsia="Times New Roman" w:cs="Helvetica"/>
          <w:color w:val="000000"/>
          <w:lang w:eastAsia="pt-BR"/>
        </w:rPr>
        <w:t xml:space="preserve"> e Trípoli. Esses serviços sempre cobriram uma parte considerável do déficit. Em 1952 cobriam 73,1%, mas a sua participação na cobertura do déficit foi caindo nos anos 50 chagando a ser apenas 57,% em 1959</w:t>
      </w:r>
      <w:hyperlink r:id="rId8" w:anchor="_ftn5" w:tgtFrame="_blank" w:history="1">
        <w:r w:rsidRPr="00847213">
          <w:rPr>
            <w:rFonts w:eastAsia="Times New Roman" w:cs="Helvetica"/>
            <w:color w:val="1155CC"/>
            <w:u w:val="single"/>
            <w:lang w:eastAsia="pt-BR"/>
          </w:rPr>
          <w:t>[5]</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No caso do setor bancário, uma das mais importantes medidas criadas para favorecer a classe dos banqueiros foi a Lei de Segredo Bancário, criada por Raymond </w:t>
      </w:r>
      <w:proofErr w:type="spellStart"/>
      <w:r w:rsidRPr="00847213">
        <w:rPr>
          <w:rFonts w:eastAsia="Times New Roman" w:cs="Helvetica"/>
          <w:color w:val="000000"/>
          <w:lang w:eastAsia="pt-BR"/>
        </w:rPr>
        <w:t>Eddé</w:t>
      </w:r>
      <w:proofErr w:type="spellEnd"/>
      <w:r w:rsidRPr="00847213">
        <w:rPr>
          <w:rFonts w:eastAsia="Times New Roman" w:cs="Helvetica"/>
          <w:color w:val="000000"/>
          <w:lang w:eastAsia="pt-BR"/>
        </w:rPr>
        <w:t xml:space="preserve">, um Importante líder </w:t>
      </w:r>
      <w:proofErr w:type="gramStart"/>
      <w:r w:rsidRPr="00847213">
        <w:rPr>
          <w:rFonts w:eastAsia="Times New Roman" w:cs="Helvetica"/>
          <w:color w:val="000000"/>
          <w:lang w:eastAsia="pt-BR"/>
        </w:rPr>
        <w:t>político  liberal</w:t>
      </w:r>
      <w:proofErr w:type="gramEnd"/>
      <w:r w:rsidRPr="00847213">
        <w:rPr>
          <w:rFonts w:eastAsia="Times New Roman" w:cs="Helvetica"/>
          <w:color w:val="000000"/>
          <w:lang w:eastAsia="pt-BR"/>
        </w:rPr>
        <w:t xml:space="preserve"> maronita e emitida por decreto pelo presidente </w:t>
      </w:r>
      <w:proofErr w:type="spellStart"/>
      <w:r w:rsidRPr="00847213">
        <w:rPr>
          <w:rFonts w:eastAsia="Times New Roman" w:cs="Helvetica"/>
          <w:color w:val="000000"/>
          <w:lang w:eastAsia="pt-BR"/>
        </w:rPr>
        <w:t>Camille</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xml:space="preserve"> em agosto de 1956. Com essa lei, em 1957 um gigantesco afluxo de capital chegou ao Líbano e consolidou Beirute como o centro financeiro do Oriente Médio. Tanto foi assim que se o movimento de capitais era de apenas 14,7 milhões em 1951 alcançou em 1957 os 84 milhões. Em 1960 chegou a 236,1 milhões e em 1968 a 360 milhões</w:t>
      </w:r>
      <w:hyperlink r:id="rId9" w:anchor="_ftn6" w:tgtFrame="_blank" w:history="1">
        <w:r w:rsidRPr="00847213">
          <w:rPr>
            <w:rFonts w:eastAsia="Times New Roman" w:cs="Helvetica"/>
            <w:color w:val="1155CC"/>
            <w:u w:val="single"/>
            <w:lang w:eastAsia="pt-BR"/>
          </w:rPr>
          <w:t>[6]</w:t>
        </w:r>
      </w:hyperlink>
      <w:r w:rsidRPr="00847213">
        <w:rPr>
          <w:rFonts w:eastAsia="Times New Roman" w:cs="Helvetica"/>
          <w:color w:val="000000"/>
          <w:lang w:eastAsia="pt-BR"/>
        </w:rPr>
        <w:t xml:space="preserve">. No entanto, embora continuasse até 1975 sendo a maior praça bancária da região, a estrepitosa falência do </w:t>
      </w:r>
      <w:proofErr w:type="spellStart"/>
      <w:r w:rsidRPr="00847213">
        <w:rPr>
          <w:rFonts w:eastAsia="Times New Roman" w:cs="Helvetica"/>
          <w:color w:val="000000"/>
          <w:lang w:eastAsia="pt-BR"/>
        </w:rPr>
        <w:t>Intra</w:t>
      </w:r>
      <w:proofErr w:type="spellEnd"/>
      <w:r w:rsidRPr="00847213">
        <w:rPr>
          <w:rFonts w:eastAsia="Times New Roman" w:cs="Helvetica"/>
          <w:color w:val="000000"/>
          <w:lang w:eastAsia="pt-BR"/>
        </w:rPr>
        <w:t xml:space="preserve"> Bank de Yussef </w:t>
      </w:r>
      <w:proofErr w:type="spellStart"/>
      <w:r w:rsidRPr="00847213">
        <w:rPr>
          <w:rFonts w:eastAsia="Times New Roman" w:cs="Helvetica"/>
          <w:color w:val="000000"/>
          <w:lang w:eastAsia="pt-BR"/>
        </w:rPr>
        <w:t>Beidas</w:t>
      </w:r>
      <w:proofErr w:type="spellEnd"/>
      <w:r w:rsidRPr="00847213">
        <w:rPr>
          <w:rFonts w:eastAsia="Times New Roman" w:cs="Helvetica"/>
          <w:color w:val="000000"/>
          <w:lang w:eastAsia="pt-BR"/>
        </w:rPr>
        <w:fldChar w:fldCharType="begin"/>
      </w:r>
      <w:r w:rsidRPr="00847213">
        <w:rPr>
          <w:rFonts w:eastAsia="Times New Roman" w:cs="Helvetica"/>
          <w:color w:val="000000"/>
          <w:lang w:eastAsia="pt-BR"/>
        </w:rPr>
        <w:instrText xml:space="preserve"> HYPERLINK "https://mg.mail.yahoo.com/neo/launch?.rand=7et4nd4gddis6" \l "_ftn7" \o "" \t "_blank" </w:instrText>
      </w:r>
      <w:r w:rsidRPr="00847213">
        <w:rPr>
          <w:rFonts w:eastAsia="Times New Roman" w:cs="Helvetica"/>
          <w:color w:val="000000"/>
          <w:lang w:eastAsia="pt-BR"/>
        </w:rPr>
        <w:fldChar w:fldCharType="separate"/>
      </w:r>
      <w:r w:rsidRPr="00847213">
        <w:rPr>
          <w:rFonts w:eastAsia="Times New Roman" w:cs="Helvetica"/>
          <w:color w:val="1155CC"/>
          <w:u w:val="single"/>
          <w:lang w:eastAsia="pt-BR"/>
        </w:rPr>
        <w:t>[7]</w:t>
      </w:r>
      <w:r w:rsidRPr="00847213">
        <w:rPr>
          <w:rFonts w:eastAsia="Times New Roman" w:cs="Helvetica"/>
          <w:color w:val="000000"/>
          <w:lang w:eastAsia="pt-BR"/>
        </w:rPr>
        <w:fldChar w:fldCharType="end"/>
      </w:r>
      <w:r w:rsidRPr="00847213">
        <w:rPr>
          <w:rFonts w:eastAsia="Times New Roman" w:cs="Helvetica"/>
          <w:color w:val="000000"/>
          <w:lang w:eastAsia="pt-BR"/>
        </w:rPr>
        <w:t xml:space="preserve">, a maior instituição bancária libanesa cuja falência foi causada não pela incompetência do seu dono, tido como o mais hábil dos banqueiros do país, mas pelo desejo da elite libanesa cristã em destruir </w:t>
      </w:r>
      <w:proofErr w:type="spellStart"/>
      <w:r w:rsidRPr="00847213">
        <w:rPr>
          <w:rFonts w:eastAsia="Times New Roman" w:cs="Helvetica"/>
          <w:color w:val="000000"/>
          <w:lang w:eastAsia="pt-BR"/>
        </w:rPr>
        <w:t>Beydas</w:t>
      </w:r>
      <w:proofErr w:type="spellEnd"/>
      <w:r w:rsidRPr="00847213">
        <w:rPr>
          <w:rFonts w:eastAsia="Times New Roman" w:cs="Helvetica"/>
          <w:color w:val="000000"/>
          <w:lang w:eastAsia="pt-BR"/>
        </w:rPr>
        <w:t xml:space="preserve"> por ser ele palestino, embora cristão, e estar assumindo o controle de setores estratégicos da economia na metade dos anos 60, abalou severamente o prestígio do Líbano nos círculos financeiros internacionais</w:t>
      </w:r>
      <w:hyperlink r:id="rId10" w:anchor="_ftn8" w:tgtFrame="_blank" w:history="1">
        <w:r w:rsidRPr="00847213">
          <w:rPr>
            <w:rFonts w:eastAsia="Times New Roman" w:cs="Helvetica"/>
            <w:color w:val="1155CC"/>
            <w:u w:val="single"/>
            <w:lang w:eastAsia="pt-BR"/>
          </w:rPr>
          <w:t>[8]</w:t>
        </w:r>
      </w:hyperlink>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Essa riqueza e prosperidade, no entanto, favorecia pouco a maior parte dos libaneses e, geograficamente, apenas a cidade de Beirute e os seus arredores, o Monte Líbano e algumas zonas das outras grandes cidades litorâneas. Além da persistência da desigualdade social havia desigualdade comunitária: de maneira geral as populações e regiões muçulmanas não eram favorecidas pela prosperidade comercial e financeira libanesa, particularmente nos anos 50. Sem contar o fato de que a população dos refugiados palestinos era totalmente marginalizada da vida política libanesa, apesar do fato do maior banqueiro do Líbano ser um palestino </w:t>
      </w:r>
      <w:proofErr w:type="spellStart"/>
      <w:r w:rsidRPr="00847213">
        <w:rPr>
          <w:rFonts w:eastAsia="Times New Roman" w:cs="Helvetica"/>
          <w:color w:val="000000"/>
          <w:lang w:eastAsia="pt-BR"/>
        </w:rPr>
        <w:t>edessa</w:t>
      </w:r>
      <w:proofErr w:type="spellEnd"/>
      <w:r w:rsidRPr="00847213">
        <w:rPr>
          <w:rFonts w:eastAsia="Times New Roman" w:cs="Helvetica"/>
          <w:color w:val="000000"/>
          <w:lang w:eastAsia="pt-BR"/>
        </w:rPr>
        <w:t xml:space="preserve"> população ser importante para a economia local. Dessa maneira, regiões de população muçulmana como o sul do Líbano, o </w:t>
      </w:r>
      <w:proofErr w:type="spellStart"/>
      <w:r w:rsidRPr="00847213">
        <w:rPr>
          <w:rFonts w:eastAsia="Times New Roman" w:cs="Helvetica"/>
          <w:color w:val="000000"/>
          <w:lang w:eastAsia="pt-BR"/>
        </w:rPr>
        <w:t>Akkar</w:t>
      </w:r>
      <w:proofErr w:type="spellEnd"/>
      <w:r w:rsidRPr="00847213">
        <w:rPr>
          <w:rFonts w:eastAsia="Times New Roman" w:cs="Helvetica"/>
          <w:color w:val="000000"/>
          <w:lang w:eastAsia="pt-BR"/>
        </w:rPr>
        <w:t xml:space="preserve"> no extremo norte, o Vale do </w:t>
      </w:r>
      <w:proofErr w:type="spellStart"/>
      <w:r w:rsidRPr="00847213">
        <w:rPr>
          <w:rFonts w:eastAsia="Times New Roman" w:cs="Helvetica"/>
          <w:color w:val="000000"/>
          <w:lang w:eastAsia="pt-BR"/>
        </w:rPr>
        <w:t>Bekaa</w:t>
      </w:r>
      <w:proofErr w:type="spellEnd"/>
      <w:r w:rsidRPr="00847213">
        <w:rPr>
          <w:rFonts w:eastAsia="Times New Roman" w:cs="Helvetica"/>
          <w:color w:val="000000"/>
          <w:lang w:eastAsia="pt-BR"/>
        </w:rPr>
        <w:t xml:space="preserve"> e o </w:t>
      </w:r>
      <w:proofErr w:type="spellStart"/>
      <w:r w:rsidRPr="00847213">
        <w:rPr>
          <w:rFonts w:eastAsia="Times New Roman" w:cs="Helvetica"/>
          <w:color w:val="000000"/>
          <w:lang w:eastAsia="pt-BR"/>
        </w:rPr>
        <w:t>Anti-Líbano</w:t>
      </w:r>
      <w:proofErr w:type="spellEnd"/>
      <w:r w:rsidRPr="00847213">
        <w:rPr>
          <w:rFonts w:eastAsia="Times New Roman" w:cs="Helvetica"/>
          <w:color w:val="000000"/>
          <w:lang w:eastAsia="pt-BR"/>
        </w:rPr>
        <w:t>, a leste, eram zonas de economia predominantemente rural, com pouca ou nenhuma infraestrutura de transporte, educação, lazer, saneamento básico, saúde e moradia.</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Essa tensão social se manifestou de forma política ao longo dos anos 50 e mesmo mais tarde nos anos 60. Os pobres muçulmanos do Líbano demonstraram o seu descontentamento por meio de passeatas, greves, mas principalmente pelo apoio </w:t>
      </w:r>
      <w:proofErr w:type="spellStart"/>
      <w:r w:rsidRPr="00847213">
        <w:rPr>
          <w:rFonts w:eastAsia="Times New Roman" w:cs="Helvetica"/>
          <w:color w:val="000000"/>
          <w:lang w:eastAsia="pt-BR"/>
        </w:rPr>
        <w:t>explicito</w:t>
      </w:r>
      <w:proofErr w:type="spellEnd"/>
      <w:r w:rsidRPr="00847213">
        <w:rPr>
          <w:rFonts w:eastAsia="Times New Roman" w:cs="Helvetica"/>
          <w:color w:val="000000"/>
          <w:lang w:eastAsia="pt-BR"/>
        </w:rPr>
        <w:t xml:space="preserve"> ao maior líder árabe da época: </w:t>
      </w:r>
      <w:proofErr w:type="spellStart"/>
      <w:r w:rsidRPr="00847213">
        <w:rPr>
          <w:rFonts w:eastAsia="Times New Roman" w:cs="Helvetica"/>
          <w:color w:val="000000"/>
          <w:lang w:eastAsia="pt-BR"/>
        </w:rPr>
        <w:t>Gamal</w:t>
      </w:r>
      <w:proofErr w:type="spellEnd"/>
      <w:r w:rsidRPr="00847213">
        <w:rPr>
          <w:rFonts w:eastAsia="Times New Roman" w:cs="Helvetica"/>
          <w:color w:val="000000"/>
          <w:lang w:eastAsia="pt-BR"/>
        </w:rPr>
        <w:t xml:space="preserve"> Abdel Nasser, presidente do Egito entre 1954 e 1970 e arauto da unidade árabe e da independência política e econômica destes em relação ao Ocidente, bem como o seu progresso social e desenvolvimento econômico. Assim que Nasser apareceu no horizonte político árabe, os muçulmanos do Líbano, especialmente após a Crise de Suez em novembro de 1956, passaram a considerá-lo o grande porta-voz das suas aspirações e metas, mesmo que não necessariamente defendesse o seu programa de tipo socialista</w:t>
      </w:r>
      <w:hyperlink r:id="rId11" w:anchor="_ftn9" w:tgtFrame="_blank" w:history="1">
        <w:r w:rsidRPr="00847213">
          <w:rPr>
            <w:rFonts w:eastAsia="Times New Roman" w:cs="Helvetica"/>
            <w:color w:val="1155CC"/>
            <w:u w:val="single"/>
            <w:lang w:eastAsia="pt-BR"/>
          </w:rPr>
          <w:t>[9]</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Quase que ignorando as lideranças políticas locais e forçando-as a seguirem e seu apoio a Nasser, os muçulmanos do Líbano (particularmente os sunitas) percebiam na figura do líder egípcio uma forma de desafiarem a dominação cristã e particularmente os maronitas, conhecidos por sua postura </w:t>
      </w:r>
      <w:proofErr w:type="spellStart"/>
      <w:r w:rsidRPr="00847213">
        <w:rPr>
          <w:rFonts w:eastAsia="Times New Roman" w:cs="Helvetica"/>
          <w:color w:val="000000"/>
          <w:lang w:eastAsia="pt-BR"/>
        </w:rPr>
        <w:t>antiárabe</w:t>
      </w:r>
      <w:proofErr w:type="spellEnd"/>
      <w:r w:rsidRPr="00847213">
        <w:rPr>
          <w:rFonts w:eastAsia="Times New Roman" w:cs="Helvetica"/>
          <w:color w:val="000000"/>
          <w:lang w:eastAsia="pt-BR"/>
        </w:rPr>
        <w:t xml:space="preserve">. Ao saírem às ruas em passeatas a favor de Nasser, pregar cartazes com sua foto em suas casas, comércios, carros particulares e até táxis, bem como ouvir as suas declarações e mensagens por rádio (as rádios egípcias era captadas pelos aparelhos de </w:t>
      </w:r>
      <w:r w:rsidRPr="00847213">
        <w:rPr>
          <w:rFonts w:eastAsia="Times New Roman" w:cs="Helvetica"/>
          <w:color w:val="000000"/>
          <w:lang w:eastAsia="pt-BR"/>
        </w:rPr>
        <w:lastRenderedPageBreak/>
        <w:t>rádio no Líbano) os muçulmanos desafiavam os maronitas, protestavam contra a sua situação socioeconômica má, punham em xeque o Pacto Nacional, que, aliás, não foi respeitado em grande parte pelos maronitas, e demonstravam que, ao contrário de suas classes dominantes, nunca reconheceram de fato a sua incorporação ao Líbano.</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Os líderes muçulmanos foram atrás de sua população fazendo declarações a favor de Nasser e da unidade árabe (ainda que não defendessem a incorporação do Líbano a uma entidade política </w:t>
      </w:r>
      <w:proofErr w:type="spellStart"/>
      <w:r w:rsidRPr="00847213">
        <w:rPr>
          <w:rFonts w:eastAsia="Times New Roman" w:cs="Helvetica"/>
          <w:color w:val="000000"/>
          <w:lang w:eastAsia="pt-BR"/>
        </w:rPr>
        <w:t>pan-árabe</w:t>
      </w:r>
      <w:proofErr w:type="spellEnd"/>
      <w:r w:rsidRPr="00847213">
        <w:rPr>
          <w:rFonts w:eastAsia="Times New Roman" w:cs="Helvetica"/>
          <w:color w:val="000000"/>
          <w:lang w:eastAsia="pt-BR"/>
        </w:rPr>
        <w:t>), da luta contra o imperialismo ocidental e defendiam a necessidade de se promover o desenvolvimento das regiões muçulmanas, melhorar a qualidade vida dessa população, bem como a necessidade de se criar um estado social no país e de uma melhor representação das comunidades islâmicas nos quadros administrativos do estado libanês</w:t>
      </w:r>
      <w:hyperlink r:id="rId12" w:anchor="_ftn10" w:tgtFrame="_blank" w:history="1">
        <w:r w:rsidRPr="00847213">
          <w:rPr>
            <w:rFonts w:eastAsia="Times New Roman" w:cs="Helvetica"/>
            <w:color w:val="1155CC"/>
            <w:u w:val="single"/>
            <w:lang w:eastAsia="pt-BR"/>
          </w:rPr>
          <w:t>[10]</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A oposição ao governo de </w:t>
      </w:r>
      <w:proofErr w:type="spellStart"/>
      <w:r w:rsidRPr="00847213">
        <w:rPr>
          <w:rFonts w:eastAsia="Times New Roman" w:cs="Helvetica"/>
          <w:color w:val="000000"/>
          <w:lang w:eastAsia="pt-BR"/>
        </w:rPr>
        <w:t>Camille</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xml:space="preserve"> se acentuou com a disputa deste com Nasser após a crise de Suez que resultou na adesão do Líbano a Doutrina </w:t>
      </w:r>
      <w:proofErr w:type="spellStart"/>
      <w:r w:rsidRPr="00847213">
        <w:rPr>
          <w:rFonts w:eastAsia="Times New Roman" w:cs="Helvetica"/>
          <w:color w:val="000000"/>
          <w:lang w:eastAsia="pt-BR"/>
        </w:rPr>
        <w:t>Eisenhower</w:t>
      </w:r>
      <w:proofErr w:type="spellEnd"/>
      <w:r w:rsidRPr="00847213">
        <w:rPr>
          <w:rFonts w:eastAsia="Times New Roman" w:cs="Helvetica"/>
          <w:color w:val="000000"/>
          <w:lang w:eastAsia="pt-BR"/>
        </w:rPr>
        <w:t xml:space="preserve"> promulgada pelo presidente dos EUA para o Oriente Médio no qual assegurava apoio dessa superpotência a países que estariam </w:t>
      </w:r>
      <w:proofErr w:type="gramStart"/>
      <w:r w:rsidRPr="00847213">
        <w:rPr>
          <w:rFonts w:eastAsia="Times New Roman" w:cs="Helvetica"/>
          <w:color w:val="000000"/>
          <w:lang w:eastAsia="pt-BR"/>
        </w:rPr>
        <w:t>direta</w:t>
      </w:r>
      <w:proofErr w:type="gramEnd"/>
      <w:r w:rsidRPr="00847213">
        <w:rPr>
          <w:rFonts w:eastAsia="Times New Roman" w:cs="Helvetica"/>
          <w:color w:val="000000"/>
          <w:lang w:eastAsia="pt-BR"/>
        </w:rPr>
        <w:t xml:space="preserve"> ou indiretamente sob a ameaça da URSS ou de seus aliados como seria o caso do Egito que tinham relações muito estreitas com Moscou. Também havia a frequente aproximação de Beirute a aliança militar anticomunista conhecida como Pacto de Bagdá e que era incentivada pelos norte-americanos.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Para os libaneses muçulmanos e a maioria dos seus líderes a adesão do governo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xml:space="preserve"> a Doutrina </w:t>
      </w:r>
      <w:proofErr w:type="spellStart"/>
      <w:r w:rsidRPr="00847213">
        <w:rPr>
          <w:rFonts w:eastAsia="Times New Roman" w:cs="Helvetica"/>
          <w:color w:val="000000"/>
          <w:lang w:eastAsia="pt-BR"/>
        </w:rPr>
        <w:t>Eisenhower</w:t>
      </w:r>
      <w:proofErr w:type="spellEnd"/>
      <w:r w:rsidRPr="00847213">
        <w:rPr>
          <w:rFonts w:eastAsia="Times New Roman" w:cs="Helvetica"/>
          <w:color w:val="000000"/>
          <w:lang w:eastAsia="pt-BR"/>
        </w:rPr>
        <w:t xml:space="preserve"> era uma traição ao Mundo Árabe e um rompimento do Pacto Nacional. Já, para a maioria dos cristãos, era uma garantia da independência do Líbano frente ao Egito de Nasser e uma garantia contra a ameaça interna dos muçulmanos.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Essa tensão acabou resultado na guerra civil de 1958, no qual a oposição, apoiada pela população muçulmana e o presidente Nasser enfrentou militarmente a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xml:space="preserve"> que recebeu o apoio da maioria dos cristãos, dos EUA, França, Grã-Bretanha e os regimes conservadores do Oriente Médio. Durante a guerra, as negociações entre Nasser e os norte-americanos foi abrindo caminho para a resolução do conflito e a aceitação da figura de </w:t>
      </w:r>
      <w:proofErr w:type="spellStart"/>
      <w:r w:rsidRPr="00847213">
        <w:rPr>
          <w:rFonts w:eastAsia="Times New Roman" w:cs="Helvetica"/>
          <w:color w:val="000000"/>
          <w:lang w:eastAsia="pt-BR"/>
        </w:rPr>
        <w:t>Fuad</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comandante das forças armadas como o futuro presidente do Líbano, por conta de sua postura durante o conflito e o respeito que tinha por parte da população libanesa. Ainda assim, os americanos interviram no Líbano em 15 de julho, um dia após o golpe nacionalista que derrubou o governo pró-ocidental do Iraque, um importante produtor de petróleo</w:t>
      </w:r>
      <w:hyperlink r:id="rId13" w:anchor="_ftn11" w:tgtFrame="_blank" w:history="1">
        <w:r w:rsidRPr="00847213">
          <w:rPr>
            <w:rFonts w:eastAsia="Times New Roman" w:cs="Helvetica"/>
            <w:color w:val="1155CC"/>
            <w:u w:val="single"/>
            <w:lang w:eastAsia="pt-BR"/>
          </w:rPr>
          <w:t>[11]</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(1958-1962) busca reconstruir o Pacto Nacional, reunificar a nação com a </w:t>
      </w:r>
      <w:proofErr w:type="gramStart"/>
      <w:r w:rsidRPr="00847213">
        <w:rPr>
          <w:rFonts w:eastAsia="Times New Roman" w:cs="Helvetica"/>
          <w:color w:val="000000"/>
          <w:lang w:eastAsia="pt-BR"/>
        </w:rPr>
        <w:t>participação  de</w:t>
      </w:r>
      <w:proofErr w:type="gramEnd"/>
      <w:r w:rsidRPr="00847213">
        <w:rPr>
          <w:rFonts w:eastAsia="Times New Roman" w:cs="Helvetica"/>
          <w:color w:val="000000"/>
          <w:lang w:eastAsia="pt-BR"/>
        </w:rPr>
        <w:t xml:space="preserve"> lideranças de todas as comunidades, bem como dos dois lados da guerra no governo. Ele também busca desenvolver as regiões muçulmanas, criar um sistema de segurança social, expandir a educação pública e estabelecer a igualdade entre muçulmanos e cristãos nos cargos públicos. No plano externo aproximou-se de Nasser, sem, no entanto, romper com o Ocidente ou copiar as suas políticas econômicas.</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Com o governo de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o liberalismo extremo é abandonado e certas instituições importantes para a administração da economia são criadas como foi o caso do Banco Central em 1964. Por tudo isso,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sempre enfrentou a desconfiança dos cristãos, particularmente dos maronitas-sua própria comunidade- que o acusavam de entregar o país aos muçulmanos. O ex-general também foi hostilizado por amplos setores da burguesia libanesa, mesmo a muçulmana, apesar de o presidente ser um homem conservador, por conta de suas políticas sociais e do abandono parcial do liberalismo dos anos 50</w:t>
      </w:r>
      <w:hyperlink r:id="rId14" w:anchor="_ftn12" w:tgtFrame="_blank" w:history="1">
        <w:r w:rsidRPr="00847213">
          <w:rPr>
            <w:rFonts w:eastAsia="Times New Roman" w:cs="Helvetica"/>
            <w:color w:val="1155CC"/>
            <w:u w:val="single"/>
            <w:lang w:eastAsia="pt-BR"/>
          </w:rPr>
          <w:t>[12]</w:t>
        </w:r>
      </w:hyperlink>
      <w:r w:rsidRPr="00847213">
        <w:rPr>
          <w:rFonts w:eastAsia="Times New Roman" w:cs="Helvetica"/>
          <w:color w:val="000000"/>
          <w:lang w:eastAsia="pt-BR"/>
        </w:rPr>
        <w:t xml:space="preserve">. Um outro adversário importante foi a Igreja Maronita cujo patriarca, </w:t>
      </w:r>
      <w:proofErr w:type="spellStart"/>
      <w:proofErr w:type="gramStart"/>
      <w:r w:rsidRPr="00847213">
        <w:rPr>
          <w:rFonts w:eastAsia="Times New Roman" w:cs="Helvetica"/>
          <w:color w:val="000000"/>
          <w:lang w:eastAsia="pt-BR"/>
        </w:rPr>
        <w:t>Bulus</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Meouchi</w:t>
      </w:r>
      <w:proofErr w:type="spellEnd"/>
      <w:proofErr w:type="gramEnd"/>
      <w:r w:rsidRPr="00847213">
        <w:rPr>
          <w:rFonts w:eastAsia="Times New Roman" w:cs="Helvetica"/>
          <w:color w:val="000000"/>
          <w:lang w:eastAsia="pt-BR"/>
        </w:rPr>
        <w:t xml:space="preserve"> (que anos antes tinha corajosamente condenado e se oposto a </w:t>
      </w:r>
      <w:proofErr w:type="spellStart"/>
      <w:r w:rsidRPr="00847213">
        <w:rPr>
          <w:rFonts w:eastAsia="Times New Roman" w:cs="Helvetica"/>
          <w:color w:val="000000"/>
          <w:lang w:eastAsia="pt-BR"/>
        </w:rPr>
        <w:t>Chamoun</w:t>
      </w:r>
      <w:proofErr w:type="spellEnd"/>
      <w:r w:rsidRPr="00847213">
        <w:rPr>
          <w:rFonts w:eastAsia="Times New Roman" w:cs="Helvetica"/>
          <w:color w:val="000000"/>
          <w:lang w:eastAsia="pt-BR"/>
        </w:rPr>
        <w:t xml:space="preserve">), se opôs a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por achar que ele estava ameaçando a posição dominante dos maronitas no estado libanês. A aproximação com Nasser, por outro lado, será uma das causas da tentativa de golpe que sofre, em 1 de janeiro de 1962, por parte do Partido Nacional Socialista Sírio (um partido nacionalista </w:t>
      </w:r>
      <w:proofErr w:type="spellStart"/>
      <w:r w:rsidRPr="00847213">
        <w:rPr>
          <w:rFonts w:eastAsia="Times New Roman" w:cs="Helvetica"/>
          <w:color w:val="000000"/>
          <w:lang w:eastAsia="pt-BR"/>
        </w:rPr>
        <w:t>pan-sírio</w:t>
      </w:r>
      <w:proofErr w:type="spellEnd"/>
      <w:r w:rsidRPr="00847213">
        <w:rPr>
          <w:rFonts w:eastAsia="Times New Roman" w:cs="Helvetica"/>
          <w:color w:val="000000"/>
          <w:lang w:eastAsia="pt-BR"/>
        </w:rPr>
        <w:t xml:space="preserve"> e </w:t>
      </w:r>
      <w:proofErr w:type="spellStart"/>
      <w:r w:rsidRPr="00847213">
        <w:rPr>
          <w:rFonts w:eastAsia="Times New Roman" w:cs="Helvetica"/>
          <w:color w:val="000000"/>
          <w:lang w:eastAsia="pt-BR"/>
        </w:rPr>
        <w:t>anti-Nasser</w:t>
      </w:r>
      <w:proofErr w:type="spellEnd"/>
      <w:r w:rsidRPr="00847213">
        <w:rPr>
          <w:rFonts w:eastAsia="Times New Roman" w:cs="Helvetica"/>
          <w:color w:val="000000"/>
          <w:lang w:eastAsia="pt-BR"/>
        </w:rPr>
        <w:t>) junto com uma parte dos militares</w:t>
      </w:r>
      <w:hyperlink r:id="rId15" w:anchor="_ftn13" w:tgtFrame="_blank" w:history="1">
        <w:r w:rsidRPr="00847213">
          <w:rPr>
            <w:rFonts w:eastAsia="Times New Roman" w:cs="Helvetica"/>
            <w:color w:val="1155CC"/>
            <w:u w:val="single"/>
            <w:lang w:eastAsia="pt-BR"/>
          </w:rPr>
          <w:t>[13]</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Apesar dos esforços do ex-general para melhorar o seu país, seu governo teve no péssimo </w:t>
      </w:r>
      <w:proofErr w:type="gramStart"/>
      <w:r w:rsidRPr="00847213">
        <w:rPr>
          <w:rFonts w:eastAsia="Times New Roman" w:cs="Helvetica"/>
          <w:color w:val="000000"/>
          <w:lang w:eastAsia="pt-BR"/>
        </w:rPr>
        <w:t>tratamento</w:t>
      </w:r>
      <w:proofErr w:type="gramEnd"/>
      <w:r w:rsidRPr="00847213">
        <w:rPr>
          <w:rFonts w:eastAsia="Times New Roman" w:cs="Helvetica"/>
          <w:color w:val="000000"/>
          <w:lang w:eastAsia="pt-BR"/>
        </w:rPr>
        <w:t xml:space="preserve"> dispensado aos palestinos um dos seus piores legados para o Líbano. A atitude hostil do estado para com essa população seria uma das causas principais das suas ações armadas a </w:t>
      </w:r>
      <w:r w:rsidRPr="00847213">
        <w:rPr>
          <w:rFonts w:eastAsia="Times New Roman" w:cs="Helvetica"/>
          <w:color w:val="000000"/>
          <w:lang w:eastAsia="pt-BR"/>
        </w:rPr>
        <w:lastRenderedPageBreak/>
        <w:t xml:space="preserve">partir do fim da década de 60 que levariam a guerra civil em 1975, pois, graças a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os palestinos continuaram vivendo sobre pesadas leis que restringiam o seu movimento. </w:t>
      </w:r>
      <w:proofErr w:type="gramStart"/>
      <w:r w:rsidRPr="00847213">
        <w:rPr>
          <w:rFonts w:eastAsia="Times New Roman" w:cs="Helvetica"/>
          <w:color w:val="000000"/>
          <w:lang w:eastAsia="pt-BR"/>
        </w:rPr>
        <w:t>liberdade</w:t>
      </w:r>
      <w:proofErr w:type="gramEnd"/>
      <w:r w:rsidRPr="00847213">
        <w:rPr>
          <w:rFonts w:eastAsia="Times New Roman" w:cs="Helvetica"/>
          <w:color w:val="000000"/>
          <w:lang w:eastAsia="pt-BR"/>
        </w:rPr>
        <w:t xml:space="preserve"> e incorporação a sociedade libanesa ao ser alvo de um acosso constante por parte das forças de repressão. Além disso, continuou a ser discriminada por muitos libaneses cristãos</w:t>
      </w:r>
      <w:hyperlink r:id="rId16" w:anchor="_ftn14" w:tgtFrame="_blank" w:history="1">
        <w:r w:rsidRPr="00847213">
          <w:rPr>
            <w:rFonts w:eastAsia="Times New Roman" w:cs="Helvetica"/>
            <w:color w:val="1155CC"/>
            <w:u w:val="single"/>
            <w:lang w:eastAsia="pt-BR"/>
          </w:rPr>
          <w:t>[14]</w:t>
        </w:r>
      </w:hyperlink>
      <w:r w:rsidRPr="00847213">
        <w:rPr>
          <w:rFonts w:eastAsia="Times New Roman" w:cs="Helvetica"/>
          <w:color w:val="000000"/>
          <w:lang w:eastAsia="pt-BR"/>
        </w:rPr>
        <w:t>.</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xml:space="preserve">O </w:t>
      </w:r>
      <w:proofErr w:type="gramStart"/>
      <w:r w:rsidRPr="00847213">
        <w:rPr>
          <w:rFonts w:eastAsia="Times New Roman" w:cs="Helvetica"/>
          <w:color w:val="000000"/>
          <w:lang w:eastAsia="pt-BR"/>
        </w:rPr>
        <w:t>resultado combinada</w:t>
      </w:r>
      <w:proofErr w:type="gramEnd"/>
      <w:r w:rsidRPr="00847213">
        <w:rPr>
          <w:rFonts w:eastAsia="Times New Roman" w:cs="Helvetica"/>
          <w:color w:val="000000"/>
          <w:lang w:eastAsia="pt-BR"/>
        </w:rPr>
        <w:t xml:space="preserve"> da repressão aos palestinos com a </w:t>
      </w:r>
      <w:proofErr w:type="spellStart"/>
      <w:r w:rsidRPr="00847213">
        <w:rPr>
          <w:rFonts w:eastAsia="Times New Roman" w:cs="Helvetica"/>
          <w:color w:val="000000"/>
          <w:lang w:eastAsia="pt-BR"/>
        </w:rPr>
        <w:t>a</w:t>
      </w:r>
      <w:proofErr w:type="spellEnd"/>
      <w:r w:rsidRPr="00847213">
        <w:rPr>
          <w:rFonts w:eastAsia="Times New Roman" w:cs="Helvetica"/>
          <w:color w:val="000000"/>
          <w:lang w:eastAsia="pt-BR"/>
        </w:rPr>
        <w:t xml:space="preserve"> oposição da elite liberal- e mesmo da população cristã- as políticas de </w:t>
      </w:r>
      <w:proofErr w:type="spellStart"/>
      <w:r w:rsidRPr="00847213">
        <w:rPr>
          <w:rFonts w:eastAsia="Times New Roman" w:cs="Helvetica"/>
          <w:color w:val="000000"/>
          <w:lang w:eastAsia="pt-BR"/>
        </w:rPr>
        <w:t>Chehab</w:t>
      </w:r>
      <w:proofErr w:type="spellEnd"/>
      <w:r w:rsidRPr="00847213">
        <w:rPr>
          <w:rFonts w:eastAsia="Times New Roman" w:cs="Helvetica"/>
          <w:color w:val="000000"/>
          <w:lang w:eastAsia="pt-BR"/>
        </w:rPr>
        <w:t xml:space="preserve"> de desenvolvimento e conciliação comunitária fez com que nos anos sessenta as tensões confessionais e étnicas se acentuassem no Líbano durante o mandato de Charles </w:t>
      </w:r>
      <w:proofErr w:type="spellStart"/>
      <w:r w:rsidRPr="00847213">
        <w:rPr>
          <w:rFonts w:eastAsia="Times New Roman" w:cs="Helvetica"/>
          <w:color w:val="000000"/>
          <w:lang w:eastAsia="pt-BR"/>
        </w:rPr>
        <w:t>Helu</w:t>
      </w:r>
      <w:proofErr w:type="spellEnd"/>
      <w:r w:rsidRPr="00847213">
        <w:rPr>
          <w:rFonts w:eastAsia="Times New Roman" w:cs="Helvetica"/>
          <w:color w:val="000000"/>
          <w:lang w:eastAsia="pt-BR"/>
        </w:rPr>
        <w:t xml:space="preserve">. Está foram ainda mais estimuladas </w:t>
      </w:r>
      <w:proofErr w:type="spellStart"/>
      <w:r w:rsidRPr="00847213">
        <w:rPr>
          <w:rFonts w:eastAsia="Times New Roman" w:cs="Helvetica"/>
          <w:color w:val="000000"/>
          <w:lang w:eastAsia="pt-BR"/>
        </w:rPr>
        <w:t>pels</w:t>
      </w:r>
      <w:proofErr w:type="spellEnd"/>
      <w:r w:rsidRPr="00847213">
        <w:rPr>
          <w:rFonts w:eastAsia="Times New Roman" w:cs="Helvetica"/>
          <w:color w:val="000000"/>
          <w:lang w:eastAsia="pt-BR"/>
        </w:rPr>
        <w:t xml:space="preserve"> crescente custo de vida que penalizava os muçulmanos, a falência do </w:t>
      </w:r>
      <w:proofErr w:type="spellStart"/>
      <w:r w:rsidRPr="00847213">
        <w:rPr>
          <w:rFonts w:eastAsia="Times New Roman" w:cs="Helvetica"/>
          <w:color w:val="000000"/>
          <w:lang w:eastAsia="pt-BR"/>
        </w:rPr>
        <w:t>Intra</w:t>
      </w:r>
      <w:proofErr w:type="spellEnd"/>
      <w:r w:rsidRPr="00847213">
        <w:rPr>
          <w:rFonts w:eastAsia="Times New Roman" w:cs="Helvetica"/>
          <w:color w:val="000000"/>
          <w:lang w:eastAsia="pt-BR"/>
        </w:rPr>
        <w:t xml:space="preserve"> Bank e a Guerra dos Seis Dias cujo resultado foi estimular a luta armada palestina vinda principalmente do Líbano. Tudo isso somado resultou na guerra civil de 1975-1990.</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t>                                                                                     </w:t>
      </w:r>
      <w:r w:rsidRPr="00847213">
        <w:rPr>
          <w:rFonts w:eastAsia="Times New Roman" w:cs="Helvetica"/>
          <w:b/>
          <w:bCs/>
          <w:color w:val="000000"/>
          <w:lang w:eastAsia="pt-BR"/>
        </w:rPr>
        <w:t>Bibliografia</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b/>
          <w:bCs/>
          <w:color w:val="000000"/>
          <w:lang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eastAsia="pt-BR"/>
        </w:rPr>
        <w:t>Alamuddin</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Najib</w:t>
      </w:r>
      <w:proofErr w:type="spellEnd"/>
      <w:r w:rsidRPr="00847213">
        <w:rPr>
          <w:rFonts w:eastAsia="Times New Roman" w:cs="Helvetica"/>
          <w:color w:val="000000"/>
          <w:lang w:eastAsia="pt-BR"/>
        </w:rPr>
        <w:t xml:space="preserve">: The </w:t>
      </w:r>
      <w:proofErr w:type="spellStart"/>
      <w:r w:rsidRPr="00847213">
        <w:rPr>
          <w:rFonts w:eastAsia="Times New Roman" w:cs="Helvetica"/>
          <w:color w:val="000000"/>
          <w:lang w:eastAsia="pt-BR"/>
        </w:rPr>
        <w:t>Flying</w:t>
      </w:r>
      <w:proofErr w:type="spellEnd"/>
      <w:r w:rsidRPr="00847213">
        <w:rPr>
          <w:rFonts w:eastAsia="Times New Roman" w:cs="Helvetica"/>
          <w:color w:val="000000"/>
          <w:lang w:eastAsia="pt-BR"/>
        </w:rPr>
        <w:t xml:space="preserve"> </w:t>
      </w:r>
      <w:proofErr w:type="spellStart"/>
      <w:r w:rsidRPr="00847213">
        <w:rPr>
          <w:rFonts w:eastAsia="Times New Roman" w:cs="Helvetica"/>
          <w:color w:val="000000"/>
          <w:lang w:eastAsia="pt-BR"/>
        </w:rPr>
        <w:t>Sheikh</w:t>
      </w:r>
      <w:proofErr w:type="spellEnd"/>
      <w:r w:rsidRPr="00847213">
        <w:rPr>
          <w:rFonts w:eastAsia="Times New Roman" w:cs="Helvetica"/>
          <w:color w:val="000000"/>
          <w:lang w:eastAsia="pt-BR"/>
        </w:rPr>
        <w:t>. </w:t>
      </w:r>
      <w:r w:rsidRPr="00847213">
        <w:rPr>
          <w:rFonts w:eastAsia="Times New Roman" w:cs="Helvetica"/>
          <w:color w:val="00000A"/>
          <w:lang w:val="en-US" w:eastAsia="pt-BR"/>
        </w:rPr>
        <w:t>Quartet Books, London. 1987.</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b/>
          <w:bCs/>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Asseily</w:t>
      </w:r>
      <w:proofErr w:type="spellEnd"/>
      <w:r w:rsidRPr="00847213">
        <w:rPr>
          <w:rFonts w:eastAsia="Times New Roman" w:cs="Helvetica"/>
          <w:color w:val="000000"/>
          <w:lang w:val="en-US" w:eastAsia="pt-BR"/>
        </w:rPr>
        <w:t xml:space="preserve">, Antoine E.: Central Banking in Lebanon: A Central Banking for the Economic Development of the Country. </w:t>
      </w:r>
      <w:proofErr w:type="spellStart"/>
      <w:r w:rsidRPr="00847213">
        <w:rPr>
          <w:rFonts w:eastAsia="Times New Roman" w:cs="Helvetica"/>
          <w:color w:val="000000"/>
          <w:lang w:val="en-US" w:eastAsia="pt-BR"/>
        </w:rPr>
        <w:t>Khayat</w:t>
      </w:r>
      <w:proofErr w:type="spellEnd"/>
      <w:r w:rsidRPr="00847213">
        <w:rPr>
          <w:rFonts w:eastAsia="Times New Roman" w:cs="Helvetica"/>
          <w:color w:val="000000"/>
          <w:lang w:val="en-US" w:eastAsia="pt-BR"/>
        </w:rPr>
        <w:t xml:space="preserve"> Books, 1967.</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Attié</w:t>
      </w:r>
      <w:proofErr w:type="spellEnd"/>
      <w:r w:rsidRPr="00847213">
        <w:rPr>
          <w:rFonts w:eastAsia="Times New Roman" w:cs="Helvetica"/>
          <w:color w:val="000000"/>
          <w:lang w:val="en-US" w:eastAsia="pt-BR"/>
        </w:rPr>
        <w:t>, Caroline: Struggle in the Levant: Lebanon in the 1950s. I. B. Tauris in association with Centre for Lebanese Studies, Oxford/London/New-York, 2004.</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Beshara</w:t>
      </w:r>
      <w:proofErr w:type="spellEnd"/>
      <w:r w:rsidRPr="00847213">
        <w:rPr>
          <w:rFonts w:eastAsia="Times New Roman" w:cs="Helvetica"/>
          <w:color w:val="000000"/>
          <w:lang w:val="en-US" w:eastAsia="pt-BR"/>
        </w:rPr>
        <w:t xml:space="preserve">, Adel: Lebanon: The Politics of Frustration-The </w:t>
      </w:r>
      <w:proofErr w:type="gramStart"/>
      <w:r w:rsidRPr="00847213">
        <w:rPr>
          <w:rFonts w:eastAsia="Times New Roman" w:cs="Helvetica"/>
          <w:color w:val="000000"/>
          <w:lang w:val="en-US" w:eastAsia="pt-BR"/>
        </w:rPr>
        <w:t>failed</w:t>
      </w:r>
      <w:proofErr w:type="gramEnd"/>
      <w:r w:rsidRPr="00847213">
        <w:rPr>
          <w:rFonts w:eastAsia="Times New Roman" w:cs="Helvetica"/>
          <w:color w:val="000000"/>
          <w:lang w:val="en-US" w:eastAsia="pt-BR"/>
        </w:rPr>
        <w:t xml:space="preserve"> Coup of 1961. Routledge-Taylor and Francis Group, London and New-York, 2005.</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Chaitani</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Yussef</w:t>
      </w:r>
      <w:proofErr w:type="spellEnd"/>
      <w:r w:rsidRPr="00847213">
        <w:rPr>
          <w:rFonts w:eastAsia="Times New Roman" w:cs="Helvetica"/>
          <w:color w:val="000000"/>
          <w:lang w:val="en-US" w:eastAsia="pt-BR"/>
        </w:rPr>
        <w:t>: Lebanon and Syria Post-Colonial: The Decline of Arab Nationalism and Triumph of State. I. B. Tauris, London and New York, 2007.</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xml:space="preserve">Dib, Kamal. Warlords and </w:t>
      </w:r>
      <w:proofErr w:type="spellStart"/>
      <w:r w:rsidRPr="00847213">
        <w:rPr>
          <w:rFonts w:eastAsia="Times New Roman" w:cs="Helvetica"/>
          <w:color w:val="000000"/>
          <w:lang w:val="en-US" w:eastAsia="pt-BR"/>
        </w:rPr>
        <w:t>Mercants</w:t>
      </w:r>
      <w:proofErr w:type="spellEnd"/>
      <w:r w:rsidRPr="00847213">
        <w:rPr>
          <w:rFonts w:eastAsia="Times New Roman" w:cs="Helvetica"/>
          <w:color w:val="000000"/>
          <w:lang w:val="en-US" w:eastAsia="pt-BR"/>
        </w:rPr>
        <w:t>: The Lebanese Business and Political Establishment. Ithaca Press, London 2004.</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xml:space="preserve">Gaspard, </w:t>
      </w:r>
      <w:proofErr w:type="spellStart"/>
      <w:r w:rsidRPr="00847213">
        <w:rPr>
          <w:rFonts w:eastAsia="Times New Roman" w:cs="Helvetica"/>
          <w:color w:val="000000"/>
          <w:lang w:val="en-US" w:eastAsia="pt-BR"/>
        </w:rPr>
        <w:t>Tufik</w:t>
      </w:r>
      <w:proofErr w:type="spellEnd"/>
      <w:r w:rsidRPr="00847213">
        <w:rPr>
          <w:rFonts w:eastAsia="Times New Roman" w:cs="Helvetica"/>
          <w:color w:val="000000"/>
          <w:lang w:val="en-US" w:eastAsia="pt-BR"/>
        </w:rPr>
        <w:t xml:space="preserve"> K.: A Political Economy of Lebanon, 1948-2002: The Limits of Laissez-Faire. </w:t>
      </w:r>
      <w:proofErr w:type="spellStart"/>
      <w:r w:rsidRPr="00847213">
        <w:rPr>
          <w:rFonts w:eastAsia="Times New Roman" w:cs="Helvetica"/>
          <w:color w:val="000000"/>
          <w:lang w:val="en-US" w:eastAsia="pt-BR"/>
        </w:rPr>
        <w:t>Koninkljike</w:t>
      </w:r>
      <w:proofErr w:type="spellEnd"/>
      <w:r w:rsidRPr="00847213">
        <w:rPr>
          <w:rFonts w:eastAsia="Times New Roman" w:cs="Helvetica"/>
          <w:color w:val="000000"/>
          <w:lang w:val="en-US" w:eastAsia="pt-BR"/>
        </w:rPr>
        <w:t xml:space="preserve"> Brill NV. Leiden-</w:t>
      </w:r>
      <w:proofErr w:type="spellStart"/>
      <w:r w:rsidRPr="00847213">
        <w:rPr>
          <w:rFonts w:eastAsia="Times New Roman" w:cs="Helvetica"/>
          <w:color w:val="000000"/>
          <w:lang w:val="en-US" w:eastAsia="pt-BR"/>
        </w:rPr>
        <w:t>Holanda</w:t>
      </w:r>
      <w:proofErr w:type="spellEnd"/>
      <w:r w:rsidRPr="00847213">
        <w:rPr>
          <w:rFonts w:eastAsia="Times New Roman" w:cs="Helvetica"/>
          <w:color w:val="000000"/>
          <w:lang w:val="en-US" w:eastAsia="pt-BR"/>
        </w:rPr>
        <w:t>, 2004.</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xml:space="preserve">Gates, Carolyn L.: The Merchant Republic of the Lebanon: Rise of an Open Economy. Centre for Lebanese Studies, Oxford in association </w:t>
      </w:r>
      <w:proofErr w:type="gramStart"/>
      <w:r w:rsidRPr="00847213">
        <w:rPr>
          <w:rFonts w:eastAsia="Times New Roman" w:cs="Helvetica"/>
          <w:color w:val="000000"/>
          <w:lang w:val="en-US" w:eastAsia="pt-BR"/>
        </w:rPr>
        <w:t>with  I.</w:t>
      </w:r>
      <w:proofErr w:type="gramEnd"/>
      <w:r w:rsidRPr="00847213">
        <w:rPr>
          <w:rFonts w:eastAsia="Times New Roman" w:cs="Helvetica"/>
          <w:color w:val="000000"/>
          <w:lang w:val="en-US" w:eastAsia="pt-BR"/>
        </w:rPr>
        <w:t xml:space="preserve"> B. Tauris, London, 1998.</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Goria</w:t>
      </w:r>
      <w:proofErr w:type="spellEnd"/>
      <w:r w:rsidRPr="00847213">
        <w:rPr>
          <w:rFonts w:eastAsia="Times New Roman" w:cs="Helvetica"/>
          <w:color w:val="000000"/>
          <w:lang w:val="en-US" w:eastAsia="pt-BR"/>
        </w:rPr>
        <w:t>, Wade R.: Sovereignty and Leadership in Lebanon. 1943-1976. Ithaca Press, London, 1985.</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Khalaf</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Nadim</w:t>
      </w:r>
      <w:proofErr w:type="spellEnd"/>
      <w:r w:rsidRPr="00847213">
        <w:rPr>
          <w:rFonts w:eastAsia="Times New Roman" w:cs="Helvetica"/>
          <w:color w:val="000000"/>
          <w:lang w:val="en-US" w:eastAsia="pt-BR"/>
        </w:rPr>
        <w:t xml:space="preserve"> G.: Economic Implication of the Size of Nations. Leiden, E. J. Brill,1971.</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Mallat</w:t>
      </w:r>
      <w:proofErr w:type="spellEnd"/>
      <w:r w:rsidRPr="00847213">
        <w:rPr>
          <w:rFonts w:eastAsia="Times New Roman" w:cs="Helvetica"/>
          <w:color w:val="000000"/>
          <w:lang w:val="en-US" w:eastAsia="pt-BR"/>
        </w:rPr>
        <w:t xml:space="preserve">, Raymond A.: Fiscal Policy for Social Justice and Economic </w:t>
      </w:r>
      <w:proofErr w:type="spellStart"/>
      <w:r w:rsidRPr="00847213">
        <w:rPr>
          <w:rFonts w:eastAsia="Times New Roman" w:cs="Helvetica"/>
          <w:color w:val="000000"/>
          <w:lang w:val="en-US" w:eastAsia="pt-BR"/>
        </w:rPr>
        <w:t>Developement</w:t>
      </w:r>
      <w:proofErr w:type="spellEnd"/>
      <w:r w:rsidRPr="00847213">
        <w:rPr>
          <w:rFonts w:eastAsia="Times New Roman" w:cs="Helvetica"/>
          <w:color w:val="000000"/>
          <w:lang w:val="en-US" w:eastAsia="pt-BR"/>
        </w:rPr>
        <w:t xml:space="preserve"> in Lebanon. Beirut, 1980.</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Malsagne</w:t>
      </w:r>
      <w:proofErr w:type="spellEnd"/>
      <w:r w:rsidRPr="00847213">
        <w:rPr>
          <w:rFonts w:eastAsia="Times New Roman" w:cs="Helvetica"/>
          <w:color w:val="000000"/>
          <w:lang w:val="en-US" w:eastAsia="pt-BR"/>
        </w:rPr>
        <w:t xml:space="preserve">, Stephane: </w:t>
      </w:r>
      <w:proofErr w:type="spellStart"/>
      <w:r w:rsidRPr="00847213">
        <w:rPr>
          <w:rFonts w:eastAsia="Times New Roman" w:cs="Helvetica"/>
          <w:color w:val="000000"/>
          <w:lang w:val="en-US" w:eastAsia="pt-BR"/>
        </w:rPr>
        <w:t>Fuad</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Chehab</w:t>
      </w:r>
      <w:proofErr w:type="spellEnd"/>
      <w:r w:rsidRPr="00847213">
        <w:rPr>
          <w:rFonts w:eastAsia="Times New Roman" w:cs="Helvetica"/>
          <w:color w:val="000000"/>
          <w:lang w:val="en-US" w:eastAsia="pt-BR"/>
        </w:rPr>
        <w:t xml:space="preserve">, 1902-1973-Une Figure </w:t>
      </w:r>
      <w:proofErr w:type="spellStart"/>
      <w:r w:rsidRPr="00847213">
        <w:rPr>
          <w:rFonts w:eastAsia="Times New Roman" w:cs="Helvetica"/>
          <w:color w:val="000000"/>
          <w:lang w:val="en-US" w:eastAsia="pt-BR"/>
        </w:rPr>
        <w:t>Oubliée</w:t>
      </w:r>
      <w:proofErr w:type="spellEnd"/>
      <w:r w:rsidRPr="00847213">
        <w:rPr>
          <w:rFonts w:eastAsia="Times New Roman" w:cs="Helvetica"/>
          <w:color w:val="000000"/>
          <w:lang w:val="en-US" w:eastAsia="pt-BR"/>
        </w:rPr>
        <w:t xml:space="preserve"> de </w:t>
      </w:r>
      <w:proofErr w:type="spellStart"/>
      <w:r w:rsidRPr="00847213">
        <w:rPr>
          <w:rFonts w:eastAsia="Times New Roman" w:cs="Helvetica"/>
          <w:color w:val="000000"/>
          <w:lang w:val="en-US" w:eastAsia="pt-BR"/>
        </w:rPr>
        <w:t>l`Histoire</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Libanaise</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Karthala</w:t>
      </w:r>
      <w:proofErr w:type="spellEnd"/>
      <w:r w:rsidRPr="00847213">
        <w:rPr>
          <w:rFonts w:eastAsia="Times New Roman" w:cs="Helvetica"/>
          <w:color w:val="000000"/>
          <w:lang w:val="en-US" w:eastAsia="pt-BR"/>
        </w:rPr>
        <w:t>-Paris e IFPO-</w:t>
      </w:r>
      <w:proofErr w:type="spellStart"/>
      <w:r w:rsidRPr="00847213">
        <w:rPr>
          <w:rFonts w:eastAsia="Times New Roman" w:cs="Helvetica"/>
          <w:color w:val="000000"/>
          <w:lang w:val="en-US" w:eastAsia="pt-BR"/>
        </w:rPr>
        <w:t>Beirute</w:t>
      </w:r>
      <w:proofErr w:type="spellEnd"/>
      <w:r w:rsidRPr="00847213">
        <w:rPr>
          <w:rFonts w:eastAsia="Times New Roman" w:cs="Helvetica"/>
          <w:color w:val="000000"/>
          <w:lang w:val="en-US" w:eastAsia="pt-BR"/>
        </w:rPr>
        <w:t>, 2011.</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Salibi</w:t>
      </w:r>
      <w:proofErr w:type="spellEnd"/>
      <w:r w:rsidRPr="00847213">
        <w:rPr>
          <w:rFonts w:eastAsia="Times New Roman" w:cs="Helvetica"/>
          <w:color w:val="000000"/>
          <w:lang w:val="en-US" w:eastAsia="pt-BR"/>
        </w:rPr>
        <w:t>, Kamal S.: A Modern History of Lebanon. Greenwood Press, Publisher, Westport-Connecticut/USA, 1965.</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t>Salibi</w:t>
      </w:r>
      <w:proofErr w:type="spellEnd"/>
      <w:r w:rsidRPr="00847213">
        <w:rPr>
          <w:rFonts w:eastAsia="Times New Roman" w:cs="Helvetica"/>
          <w:color w:val="000000"/>
          <w:lang w:val="en-US" w:eastAsia="pt-BR"/>
        </w:rPr>
        <w:t>, Kamal: Crossroad to Civil War: Lebanon, 1958-1976. Caravan Books-Delmar- New-York and Ithaca Press-London, 1976.</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proofErr w:type="spellStart"/>
      <w:r w:rsidRPr="00847213">
        <w:rPr>
          <w:rFonts w:eastAsia="Times New Roman" w:cs="Helvetica"/>
          <w:color w:val="000000"/>
          <w:lang w:val="en-US" w:eastAsia="pt-BR"/>
        </w:rPr>
        <w:lastRenderedPageBreak/>
        <w:t>Traboulsi</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Fawwaz</w:t>
      </w:r>
      <w:proofErr w:type="spellEnd"/>
      <w:r w:rsidRPr="00847213">
        <w:rPr>
          <w:rFonts w:eastAsia="Times New Roman" w:cs="Helvetica"/>
          <w:color w:val="000000"/>
          <w:lang w:val="en-US" w:eastAsia="pt-BR"/>
        </w:rPr>
        <w:t>: History of Modern Lebanon. Pluto Press, London/New York, 2007.</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 </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val="en-US" w:eastAsia="pt-BR"/>
        </w:rPr>
        <w:t>Winslow, Charles: Lebanon: War &amp; Politics in a Fragmented Society. Routledge, London/New-York, 1996.</w:t>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br w:type="textWrapping" w:clear="all"/>
      </w:r>
    </w:p>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pict>
          <v:rect id="_x0000_i1025" style="width:140.3pt;height:.75pt" o:hrpct="330" o:hrstd="t" o:hr="t" fillcolor="#a0a0a0" stroked="f"/>
        </w:pic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17" w:anchor="_ftnref1" w:tgtFrame="_blank" w:history="1">
        <w:r w:rsidRPr="00847213">
          <w:rPr>
            <w:rFonts w:eastAsia="Times New Roman" w:cs="Helvetica"/>
            <w:color w:val="1155CC"/>
            <w:u w:val="single"/>
            <w:lang w:eastAsia="pt-BR"/>
          </w:rPr>
          <w:t>[1]</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Asseily</w:t>
      </w:r>
      <w:proofErr w:type="spellEnd"/>
      <w:r w:rsidRPr="00847213">
        <w:rPr>
          <w:rFonts w:eastAsia="Times New Roman" w:cs="Helvetica"/>
          <w:color w:val="000000"/>
          <w:lang w:val="en-US" w:eastAsia="pt-BR"/>
        </w:rPr>
        <w:t xml:space="preserve">, Antoine E.: Central Banking in Lebanon: A Central Banking for the Economic Development of the Country. </w:t>
      </w:r>
      <w:proofErr w:type="spellStart"/>
      <w:r w:rsidRPr="00847213">
        <w:rPr>
          <w:rFonts w:eastAsia="Times New Roman" w:cs="Helvetica"/>
          <w:color w:val="000000"/>
          <w:lang w:val="en-US" w:eastAsia="pt-BR"/>
        </w:rPr>
        <w:t>Khayat</w:t>
      </w:r>
      <w:proofErr w:type="spellEnd"/>
      <w:r w:rsidRPr="00847213">
        <w:rPr>
          <w:rFonts w:eastAsia="Times New Roman" w:cs="Helvetica"/>
          <w:color w:val="000000"/>
          <w:lang w:val="en-US" w:eastAsia="pt-BR"/>
        </w:rPr>
        <w:t xml:space="preserve"> Books, 1967. Pág.33. </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18" w:anchor="_ftnref2" w:tgtFrame="_blank" w:history="1">
        <w:r w:rsidRPr="00847213">
          <w:rPr>
            <w:rFonts w:eastAsia="Times New Roman" w:cs="Helvetica"/>
            <w:color w:val="1155CC"/>
            <w:u w:val="single"/>
            <w:lang w:eastAsia="pt-BR"/>
          </w:rPr>
          <w:t>[2]</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Traboulsi</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Fawwaz</w:t>
      </w:r>
      <w:proofErr w:type="spellEnd"/>
      <w:r w:rsidRPr="00847213">
        <w:rPr>
          <w:rFonts w:eastAsia="Times New Roman" w:cs="Helvetica"/>
          <w:color w:val="000000"/>
          <w:lang w:val="en-US" w:eastAsia="pt-BR"/>
        </w:rPr>
        <w:t xml:space="preserve">: History of Modern Lebanon. Pluto Press, London/New York, 2007.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xml:space="preserve">. 109; </w:t>
      </w:r>
      <w:proofErr w:type="spellStart"/>
      <w:r w:rsidRPr="00847213">
        <w:rPr>
          <w:rFonts w:eastAsia="Times New Roman" w:cs="Helvetica"/>
          <w:color w:val="000000"/>
          <w:lang w:val="en-US" w:eastAsia="pt-BR"/>
        </w:rPr>
        <w:t>Attié</w:t>
      </w:r>
      <w:proofErr w:type="spellEnd"/>
      <w:r w:rsidRPr="00847213">
        <w:rPr>
          <w:rFonts w:eastAsia="Times New Roman" w:cs="Helvetica"/>
          <w:color w:val="000000"/>
          <w:lang w:val="en-US" w:eastAsia="pt-BR"/>
        </w:rPr>
        <w:t xml:space="preserve">, Caroline: Struggle in the Levant: Lebanon in the 1950s. I. B. Tauris in association with Centre for Lebanese Studies, Oxford/London/New-York, 2004. </w:t>
      </w:r>
      <w:proofErr w:type="spellStart"/>
      <w:r w:rsidRPr="00847213">
        <w:rPr>
          <w:rFonts w:eastAsia="Times New Roman" w:cs="Helvetica"/>
          <w:color w:val="000000"/>
          <w:lang w:val="en-US" w:eastAsia="pt-BR"/>
        </w:rPr>
        <w:t>Págs</w:t>
      </w:r>
      <w:proofErr w:type="spellEnd"/>
      <w:r w:rsidRPr="00847213">
        <w:rPr>
          <w:rFonts w:eastAsia="Times New Roman" w:cs="Helvetica"/>
          <w:color w:val="000000"/>
          <w:lang w:val="en-US" w:eastAsia="pt-BR"/>
        </w:rPr>
        <w:t xml:space="preserve">, 25-26; </w:t>
      </w:r>
      <w:proofErr w:type="spellStart"/>
      <w:r w:rsidRPr="00847213">
        <w:rPr>
          <w:rFonts w:eastAsia="Times New Roman" w:cs="Helvetica"/>
          <w:color w:val="000000"/>
          <w:lang w:val="en-US" w:eastAsia="pt-BR"/>
        </w:rPr>
        <w:t>Salibi</w:t>
      </w:r>
      <w:proofErr w:type="spellEnd"/>
      <w:r w:rsidRPr="00847213">
        <w:rPr>
          <w:rFonts w:eastAsia="Times New Roman" w:cs="Helvetica"/>
          <w:color w:val="000000"/>
          <w:lang w:val="en-US" w:eastAsia="pt-BR"/>
        </w:rPr>
        <w:t xml:space="preserve">, Kamal S.: A Modern History of Lebanon. Greenwood Press, Publisher, Westport-Connecticut/USA, 1965.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xml:space="preserve">. 187; </w:t>
      </w:r>
      <w:proofErr w:type="spellStart"/>
      <w:r w:rsidRPr="00847213">
        <w:rPr>
          <w:rFonts w:eastAsia="Times New Roman" w:cs="Helvetica"/>
          <w:color w:val="000000"/>
          <w:lang w:val="en-US" w:eastAsia="pt-BR"/>
        </w:rPr>
        <w:t>Chaitani</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Yussef</w:t>
      </w:r>
      <w:proofErr w:type="spellEnd"/>
      <w:r w:rsidRPr="00847213">
        <w:rPr>
          <w:rFonts w:eastAsia="Times New Roman" w:cs="Helvetica"/>
          <w:color w:val="000000"/>
          <w:lang w:val="en-US" w:eastAsia="pt-BR"/>
        </w:rPr>
        <w:t xml:space="preserve">: Lebanon and Syria Post-Colonial: The Decline of Arab Nationalism and Triumph of State. I. B. Tauris, London and New York, 2007.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15.</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19" w:anchor="_ftnref3" w:tgtFrame="_blank" w:history="1">
        <w:r w:rsidRPr="00847213">
          <w:rPr>
            <w:rFonts w:eastAsia="Times New Roman" w:cs="Helvetica"/>
            <w:color w:val="1155CC"/>
            <w:u w:val="single"/>
            <w:lang w:eastAsia="pt-BR"/>
          </w:rPr>
          <w:t>[3]</w:t>
        </w:r>
      </w:hyperlink>
      <w:r w:rsidRPr="00847213">
        <w:rPr>
          <w:rFonts w:eastAsia="Times New Roman" w:cs="Helvetica"/>
          <w:color w:val="000000"/>
          <w:lang w:val="en-US" w:eastAsia="pt-BR"/>
        </w:rPr>
        <w:t xml:space="preserve">) Gates, Carolyn L.: The Merchant Republic of the Lebanon: Rise of an Open Economy. Centre for Lebanese Studies, Oxford in association </w:t>
      </w:r>
      <w:proofErr w:type="gramStart"/>
      <w:r w:rsidRPr="00847213">
        <w:rPr>
          <w:rFonts w:eastAsia="Times New Roman" w:cs="Helvetica"/>
          <w:color w:val="000000"/>
          <w:lang w:val="en-US" w:eastAsia="pt-BR"/>
        </w:rPr>
        <w:t>with  I.</w:t>
      </w:r>
      <w:proofErr w:type="gramEnd"/>
      <w:r w:rsidRPr="00847213">
        <w:rPr>
          <w:rFonts w:eastAsia="Times New Roman" w:cs="Helvetica"/>
          <w:color w:val="000000"/>
          <w:lang w:val="en-US" w:eastAsia="pt-BR"/>
        </w:rPr>
        <w:t xml:space="preserve"> B. Tauris, London, 1998. Pág.36.</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0" w:anchor="_ftnref4" w:tgtFrame="_blank" w:history="1">
        <w:r w:rsidRPr="00847213">
          <w:rPr>
            <w:rFonts w:eastAsia="Times New Roman" w:cs="Helvetica"/>
            <w:color w:val="1155CC"/>
            <w:u w:val="single"/>
            <w:lang w:eastAsia="pt-BR"/>
          </w:rPr>
          <w:t>[4]</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Nadim</w:t>
      </w:r>
      <w:proofErr w:type="spellEnd"/>
      <w:r w:rsidRPr="00847213">
        <w:rPr>
          <w:rFonts w:eastAsia="Times New Roman" w:cs="Helvetica"/>
          <w:color w:val="000000"/>
          <w:lang w:val="en-US" w:eastAsia="pt-BR"/>
        </w:rPr>
        <w:t xml:space="preserve"> G. </w:t>
      </w:r>
      <w:proofErr w:type="spellStart"/>
      <w:r w:rsidRPr="00847213">
        <w:rPr>
          <w:rFonts w:eastAsia="Times New Roman" w:cs="Helvetica"/>
          <w:color w:val="000000"/>
          <w:lang w:val="en-US" w:eastAsia="pt-BR"/>
        </w:rPr>
        <w:t>Khalaf</w:t>
      </w:r>
      <w:proofErr w:type="spellEnd"/>
      <w:r w:rsidRPr="00847213">
        <w:rPr>
          <w:rFonts w:eastAsia="Times New Roman" w:cs="Helvetica"/>
          <w:color w:val="000000"/>
          <w:lang w:val="en-US" w:eastAsia="pt-BR"/>
        </w:rPr>
        <w:t xml:space="preserve">: Economic Implication of the Size of Nations. Leiden, E. J. Brill,1971.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1</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1" w:anchor="_ftnref5" w:tgtFrame="_blank" w:history="1">
        <w:r w:rsidRPr="00847213">
          <w:rPr>
            <w:rFonts w:eastAsia="Times New Roman" w:cs="Helvetica"/>
            <w:color w:val="1155CC"/>
            <w:u w:val="single"/>
            <w:lang w:eastAsia="pt-BR"/>
          </w:rPr>
          <w:t>[5]</w:t>
        </w:r>
      </w:hyperlink>
      <w:r w:rsidRPr="00847213">
        <w:rPr>
          <w:rFonts w:eastAsia="Times New Roman" w:cs="Helvetica"/>
          <w:color w:val="000000"/>
          <w:lang w:val="en-US" w:eastAsia="pt-BR"/>
        </w:rPr>
        <w:t>) </w:t>
      </w:r>
      <w:proofErr w:type="spellStart"/>
      <w:r w:rsidRPr="00847213">
        <w:rPr>
          <w:rFonts w:eastAsia="Times New Roman" w:cs="Helvetica"/>
          <w:color w:val="000000"/>
          <w:lang w:val="en-US" w:eastAsia="pt-BR"/>
        </w:rPr>
        <w:t>Khalaf</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210</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2" w:anchor="_ftnref6" w:tgtFrame="_blank" w:history="1">
        <w:r w:rsidRPr="00847213">
          <w:rPr>
            <w:rFonts w:eastAsia="Times New Roman" w:cs="Helvetica"/>
            <w:color w:val="1155CC"/>
            <w:u w:val="single"/>
            <w:lang w:eastAsia="pt-BR"/>
          </w:rPr>
          <w:t>[6]</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Mallat</w:t>
      </w:r>
      <w:proofErr w:type="spellEnd"/>
      <w:r w:rsidRPr="00847213">
        <w:rPr>
          <w:rFonts w:eastAsia="Times New Roman" w:cs="Helvetica"/>
          <w:color w:val="000000"/>
          <w:lang w:val="en-US" w:eastAsia="pt-BR"/>
        </w:rPr>
        <w:t xml:space="preserve">, Raymond A.: Fiscal Policy for Social Justice and Economic </w:t>
      </w:r>
      <w:proofErr w:type="spellStart"/>
      <w:r w:rsidRPr="00847213">
        <w:rPr>
          <w:rFonts w:eastAsia="Times New Roman" w:cs="Helvetica"/>
          <w:color w:val="000000"/>
          <w:lang w:val="en-US" w:eastAsia="pt-BR"/>
        </w:rPr>
        <w:t>Developement</w:t>
      </w:r>
      <w:proofErr w:type="spellEnd"/>
      <w:r w:rsidRPr="00847213">
        <w:rPr>
          <w:rFonts w:eastAsia="Times New Roman" w:cs="Helvetica"/>
          <w:color w:val="000000"/>
          <w:lang w:val="en-US" w:eastAsia="pt-BR"/>
        </w:rPr>
        <w:t xml:space="preserve"> in Lebanon. Beirut, 1980. Pág.115.</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3" w:anchor="_ftnref7" w:tgtFrame="_blank" w:history="1">
        <w:r w:rsidRPr="00847213">
          <w:rPr>
            <w:rFonts w:eastAsia="Times New Roman" w:cs="Helvetica"/>
            <w:color w:val="1155CC"/>
            <w:u w:val="single"/>
            <w:lang w:eastAsia="pt-BR"/>
          </w:rPr>
          <w:t>[7]</w:t>
        </w:r>
      </w:hyperlink>
      <w:r w:rsidRPr="00847213">
        <w:rPr>
          <w:rFonts w:eastAsia="Times New Roman" w:cs="Helvetica"/>
          <w:color w:val="000000"/>
          <w:lang w:val="en-US" w:eastAsia="pt-BR"/>
        </w:rPr>
        <w:t xml:space="preserve">) Dib, Kamal. Warlords and </w:t>
      </w:r>
      <w:proofErr w:type="spellStart"/>
      <w:r w:rsidRPr="00847213">
        <w:rPr>
          <w:rFonts w:eastAsia="Times New Roman" w:cs="Helvetica"/>
          <w:color w:val="000000"/>
          <w:lang w:val="en-US" w:eastAsia="pt-BR"/>
        </w:rPr>
        <w:t>Mercants</w:t>
      </w:r>
      <w:proofErr w:type="spellEnd"/>
      <w:r w:rsidRPr="00847213">
        <w:rPr>
          <w:rFonts w:eastAsia="Times New Roman" w:cs="Helvetica"/>
          <w:color w:val="000000"/>
          <w:lang w:val="en-US" w:eastAsia="pt-BR"/>
        </w:rPr>
        <w:t xml:space="preserve">: The Lebanese Business and Political Establishment. Ithaca Press, London 2004. </w:t>
      </w:r>
      <w:proofErr w:type="spellStart"/>
      <w:r w:rsidRPr="00847213">
        <w:rPr>
          <w:rFonts w:eastAsia="Times New Roman" w:cs="Helvetica"/>
          <w:color w:val="000000"/>
          <w:lang w:val="en-US" w:eastAsia="pt-BR"/>
        </w:rPr>
        <w:t>Págs</w:t>
      </w:r>
      <w:proofErr w:type="spellEnd"/>
      <w:r w:rsidRPr="00847213">
        <w:rPr>
          <w:rFonts w:eastAsia="Times New Roman" w:cs="Helvetica"/>
          <w:color w:val="000000"/>
          <w:lang w:val="en-US" w:eastAsia="pt-BR"/>
        </w:rPr>
        <w:t>. 121-122.</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4" w:anchor="_ftnref8" w:tgtFrame="_blank" w:history="1">
        <w:r w:rsidRPr="00847213">
          <w:rPr>
            <w:rFonts w:eastAsia="Times New Roman" w:cs="Helvetica"/>
            <w:color w:val="1155CC"/>
            <w:u w:val="single"/>
            <w:lang w:eastAsia="pt-BR"/>
          </w:rPr>
          <w:t>[8]</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Alamuddin</w:t>
      </w:r>
      <w:proofErr w:type="spellEnd"/>
      <w:r w:rsidRPr="00847213">
        <w:rPr>
          <w:rFonts w:eastAsia="Times New Roman" w:cs="Helvetica"/>
          <w:color w:val="000000"/>
          <w:lang w:val="en-US" w:eastAsia="pt-BR"/>
        </w:rPr>
        <w:t>: The Flying Sheikh. 1987; Said, Edward: Out of Place: A Memoir; Winslow, Charles: A fragmented Nation, 1996.</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5" w:anchor="_ftnref9" w:tgtFrame="_blank" w:history="1">
        <w:r w:rsidRPr="00847213">
          <w:rPr>
            <w:rFonts w:eastAsia="Times New Roman" w:cs="Helvetica"/>
            <w:color w:val="1155CC"/>
            <w:u w:val="single"/>
            <w:lang w:eastAsia="pt-BR"/>
          </w:rPr>
          <w:t>[9]</w:t>
        </w:r>
      </w:hyperlink>
      <w:r w:rsidRPr="00847213">
        <w:rPr>
          <w:rFonts w:eastAsia="Times New Roman" w:cs="Helvetica"/>
          <w:color w:val="000000"/>
          <w:lang w:val="en-US" w:eastAsia="pt-BR"/>
        </w:rPr>
        <w:t xml:space="preserve">) Gaspard, </w:t>
      </w:r>
      <w:proofErr w:type="spellStart"/>
      <w:r w:rsidRPr="00847213">
        <w:rPr>
          <w:rFonts w:eastAsia="Times New Roman" w:cs="Helvetica"/>
          <w:color w:val="000000"/>
          <w:lang w:val="en-US" w:eastAsia="pt-BR"/>
        </w:rPr>
        <w:t>Tufik</w:t>
      </w:r>
      <w:proofErr w:type="spellEnd"/>
      <w:r w:rsidRPr="00847213">
        <w:rPr>
          <w:rFonts w:eastAsia="Times New Roman" w:cs="Helvetica"/>
          <w:color w:val="000000"/>
          <w:lang w:val="en-US" w:eastAsia="pt-BR"/>
        </w:rPr>
        <w:t xml:space="preserve"> K.: A Political Economy of Lebanon, 1948-2002: The Limits of Laissez-Faire. </w:t>
      </w:r>
      <w:proofErr w:type="spellStart"/>
      <w:r w:rsidRPr="00847213">
        <w:rPr>
          <w:rFonts w:eastAsia="Times New Roman" w:cs="Helvetica"/>
          <w:color w:val="000000"/>
          <w:lang w:val="en-US" w:eastAsia="pt-BR"/>
        </w:rPr>
        <w:t>Koninkljike</w:t>
      </w:r>
      <w:proofErr w:type="spellEnd"/>
      <w:r w:rsidRPr="00847213">
        <w:rPr>
          <w:rFonts w:eastAsia="Times New Roman" w:cs="Helvetica"/>
          <w:color w:val="000000"/>
          <w:lang w:val="en-US" w:eastAsia="pt-BR"/>
        </w:rPr>
        <w:t xml:space="preserve"> Brill NV. Leiden-</w:t>
      </w:r>
      <w:proofErr w:type="spellStart"/>
      <w:r w:rsidRPr="00847213">
        <w:rPr>
          <w:rFonts w:eastAsia="Times New Roman" w:cs="Helvetica"/>
          <w:color w:val="000000"/>
          <w:lang w:val="en-US" w:eastAsia="pt-BR"/>
        </w:rPr>
        <w:t>Holanda</w:t>
      </w:r>
      <w:proofErr w:type="spellEnd"/>
      <w:r w:rsidRPr="00847213">
        <w:rPr>
          <w:rFonts w:eastAsia="Times New Roman" w:cs="Helvetica"/>
          <w:color w:val="000000"/>
          <w:lang w:val="en-US" w:eastAsia="pt-BR"/>
        </w:rPr>
        <w:t>, 2004. Pág.78.</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6" w:anchor="_ftnref10" w:tgtFrame="_blank" w:history="1">
        <w:r w:rsidRPr="00847213">
          <w:rPr>
            <w:rFonts w:eastAsia="Times New Roman" w:cs="Helvetica"/>
            <w:color w:val="1155CC"/>
            <w:u w:val="single"/>
            <w:lang w:eastAsia="pt-BR"/>
          </w:rPr>
          <w:t>[10]</w:t>
        </w:r>
      </w:hyperlink>
      <w:r w:rsidRPr="00847213">
        <w:rPr>
          <w:rFonts w:eastAsia="Times New Roman" w:cs="Helvetica"/>
          <w:color w:val="000000"/>
          <w:lang w:val="en-US" w:eastAsia="pt-BR"/>
        </w:rPr>
        <w:t xml:space="preserve">) Stephane </w:t>
      </w:r>
      <w:proofErr w:type="spellStart"/>
      <w:r w:rsidRPr="00847213">
        <w:rPr>
          <w:rFonts w:eastAsia="Times New Roman" w:cs="Helvetica"/>
          <w:color w:val="000000"/>
          <w:lang w:val="en-US" w:eastAsia="pt-BR"/>
        </w:rPr>
        <w:t>Malsagne</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Fuad</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Chehab</w:t>
      </w:r>
      <w:proofErr w:type="spellEnd"/>
      <w:r w:rsidRPr="00847213">
        <w:rPr>
          <w:rFonts w:eastAsia="Times New Roman" w:cs="Helvetica"/>
          <w:color w:val="000000"/>
          <w:lang w:val="en-US" w:eastAsia="pt-BR"/>
        </w:rPr>
        <w:t xml:space="preserve">, 1902-1973-Une Figure </w:t>
      </w:r>
      <w:proofErr w:type="spellStart"/>
      <w:r w:rsidRPr="00847213">
        <w:rPr>
          <w:rFonts w:eastAsia="Times New Roman" w:cs="Helvetica"/>
          <w:color w:val="000000"/>
          <w:lang w:val="en-US" w:eastAsia="pt-BR"/>
        </w:rPr>
        <w:t>Oubliée</w:t>
      </w:r>
      <w:proofErr w:type="spellEnd"/>
      <w:r w:rsidRPr="00847213">
        <w:rPr>
          <w:rFonts w:eastAsia="Times New Roman" w:cs="Helvetica"/>
          <w:color w:val="000000"/>
          <w:lang w:val="en-US" w:eastAsia="pt-BR"/>
        </w:rPr>
        <w:t xml:space="preserve"> de </w:t>
      </w:r>
      <w:proofErr w:type="spellStart"/>
      <w:r w:rsidRPr="00847213">
        <w:rPr>
          <w:rFonts w:eastAsia="Times New Roman" w:cs="Helvetica"/>
          <w:color w:val="000000"/>
          <w:lang w:val="en-US" w:eastAsia="pt-BR"/>
        </w:rPr>
        <w:t>l`Histoire</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Libanaise</w:t>
      </w:r>
      <w:proofErr w:type="spellEnd"/>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Karthala</w:t>
      </w:r>
      <w:proofErr w:type="spellEnd"/>
      <w:r w:rsidRPr="00847213">
        <w:rPr>
          <w:rFonts w:eastAsia="Times New Roman" w:cs="Helvetica"/>
          <w:color w:val="000000"/>
          <w:lang w:val="en-US" w:eastAsia="pt-BR"/>
        </w:rPr>
        <w:t>-Paris e IFPO-</w:t>
      </w:r>
      <w:proofErr w:type="spellStart"/>
      <w:r w:rsidRPr="00847213">
        <w:rPr>
          <w:rFonts w:eastAsia="Times New Roman" w:cs="Helvetica"/>
          <w:color w:val="000000"/>
          <w:lang w:val="en-US" w:eastAsia="pt-BR"/>
        </w:rPr>
        <w:t>Beirute</w:t>
      </w:r>
      <w:proofErr w:type="spellEnd"/>
      <w:r w:rsidRPr="00847213">
        <w:rPr>
          <w:rFonts w:eastAsia="Times New Roman" w:cs="Helvetica"/>
          <w:color w:val="000000"/>
          <w:lang w:val="en-US" w:eastAsia="pt-BR"/>
        </w:rPr>
        <w:t xml:space="preserve">, 2011.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155.</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7" w:anchor="_ftnref11" w:tgtFrame="_blank" w:history="1">
        <w:r w:rsidRPr="00847213">
          <w:rPr>
            <w:rFonts w:eastAsia="Times New Roman" w:cs="Helvetica"/>
            <w:color w:val="1155CC"/>
            <w:u w:val="single"/>
            <w:lang w:eastAsia="pt-BR"/>
          </w:rPr>
          <w:t>[11]</w:t>
        </w:r>
      </w:hyperlink>
      <w:r w:rsidRPr="00847213">
        <w:rPr>
          <w:rFonts w:eastAsia="Times New Roman" w:cs="Helvetica"/>
          <w:color w:val="000000"/>
          <w:lang w:val="en-US" w:eastAsia="pt-BR"/>
        </w:rPr>
        <w:t>) </w:t>
      </w:r>
      <w:proofErr w:type="spellStart"/>
      <w:r w:rsidRPr="00847213">
        <w:rPr>
          <w:rFonts w:eastAsia="Times New Roman" w:cs="Helvetica"/>
          <w:color w:val="000000"/>
          <w:lang w:val="en-US" w:eastAsia="pt-BR"/>
        </w:rPr>
        <w:t>Goria</w:t>
      </w:r>
      <w:proofErr w:type="spellEnd"/>
      <w:r w:rsidRPr="00847213">
        <w:rPr>
          <w:rFonts w:eastAsia="Times New Roman" w:cs="Helvetica"/>
          <w:color w:val="000000"/>
          <w:lang w:val="en-US" w:eastAsia="pt-BR"/>
        </w:rPr>
        <w:t>, Wade R.: Sovereignty and Leadership in Lebanon. 1943-1976. Ithaca Press, London, 1985.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41.</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8" w:anchor="_ftnref12" w:tgtFrame="_blank" w:history="1">
        <w:r w:rsidRPr="00847213">
          <w:rPr>
            <w:rFonts w:eastAsia="Times New Roman" w:cs="Helvetica"/>
            <w:color w:val="1155CC"/>
            <w:u w:val="single"/>
            <w:lang w:eastAsia="pt-BR"/>
          </w:rPr>
          <w:t>[12]</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Salibi</w:t>
      </w:r>
      <w:proofErr w:type="spellEnd"/>
      <w:r w:rsidRPr="00847213">
        <w:rPr>
          <w:rFonts w:eastAsia="Times New Roman" w:cs="Helvetica"/>
          <w:color w:val="000000"/>
          <w:lang w:val="en-US" w:eastAsia="pt-BR"/>
        </w:rPr>
        <w:t xml:space="preserve">, Kamal: Crossroad to Civil War: Lebanon, 1958-1976. Caravan Books-Delmar- New-York and Ithaca Press-London, 1976.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20.</w:t>
      </w:r>
    </w:p>
    <w:p w:rsidR="00847213" w:rsidRPr="00847213" w:rsidRDefault="00847213" w:rsidP="00847213">
      <w:pPr>
        <w:shd w:val="clear" w:color="auto" w:fill="FFFFFF"/>
        <w:spacing w:after="0" w:line="240" w:lineRule="auto"/>
        <w:jc w:val="both"/>
        <w:rPr>
          <w:rFonts w:eastAsia="Times New Roman" w:cs="Helvetica"/>
          <w:color w:val="000000"/>
          <w:lang w:eastAsia="pt-BR"/>
        </w:rPr>
      </w:pPr>
      <w:hyperlink r:id="rId29" w:anchor="_ftnref13" w:tgtFrame="_blank" w:history="1">
        <w:r w:rsidRPr="00847213">
          <w:rPr>
            <w:rFonts w:eastAsia="Times New Roman" w:cs="Helvetica"/>
            <w:color w:val="1155CC"/>
            <w:u w:val="single"/>
            <w:lang w:eastAsia="pt-BR"/>
          </w:rPr>
          <w:t>[13]</w:t>
        </w:r>
      </w:hyperlink>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Beshara</w:t>
      </w:r>
      <w:proofErr w:type="spellEnd"/>
      <w:r w:rsidRPr="00847213">
        <w:rPr>
          <w:rFonts w:eastAsia="Times New Roman" w:cs="Helvetica"/>
          <w:color w:val="000000"/>
          <w:lang w:val="en-US" w:eastAsia="pt-BR"/>
        </w:rPr>
        <w:t xml:space="preserve">, Adel: Lebanon: The Politics of Frustration-The failed Coup of 1961. Routledge-Taylor and Francis Group, London and New-York, 2005. </w:t>
      </w:r>
      <w:proofErr w:type="spellStart"/>
      <w:r w:rsidRPr="00847213">
        <w:rPr>
          <w:rFonts w:eastAsia="Times New Roman" w:cs="Helvetica"/>
          <w:color w:val="000000"/>
          <w:lang w:val="en-US" w:eastAsia="pt-BR"/>
        </w:rPr>
        <w:t>Pág</w:t>
      </w:r>
      <w:proofErr w:type="spellEnd"/>
      <w:r w:rsidRPr="00847213">
        <w:rPr>
          <w:rFonts w:eastAsia="Times New Roman" w:cs="Helvetica"/>
          <w:color w:val="000000"/>
          <w:lang w:val="en-US" w:eastAsia="pt-BR"/>
        </w:rPr>
        <w:t>. 113.</w:t>
      </w:r>
    </w:p>
    <w:bookmarkStart w:id="1" w:name="m_-7324740704872364434_m_749047420431430"/>
    <w:p w:rsidR="00847213" w:rsidRPr="00847213" w:rsidRDefault="00847213" w:rsidP="00847213">
      <w:pPr>
        <w:shd w:val="clear" w:color="auto" w:fill="FFFFFF"/>
        <w:spacing w:after="0" w:line="240" w:lineRule="auto"/>
        <w:jc w:val="both"/>
        <w:rPr>
          <w:rFonts w:eastAsia="Times New Roman" w:cs="Helvetica"/>
          <w:color w:val="000000"/>
          <w:lang w:eastAsia="pt-BR"/>
        </w:rPr>
      </w:pPr>
      <w:r w:rsidRPr="00847213">
        <w:rPr>
          <w:rFonts w:eastAsia="Times New Roman" w:cs="Helvetica"/>
          <w:color w:val="000000"/>
          <w:lang w:eastAsia="pt-BR"/>
        </w:rPr>
        <w:fldChar w:fldCharType="begin"/>
      </w:r>
      <w:r w:rsidRPr="00847213">
        <w:rPr>
          <w:rFonts w:eastAsia="Times New Roman" w:cs="Helvetica"/>
          <w:color w:val="000000"/>
          <w:lang w:eastAsia="pt-BR"/>
        </w:rPr>
        <w:instrText xml:space="preserve"> HYPERLINK "https://mg.mail.yahoo.com/neo/launch?.rand=7et4nd4gddis6" \l "_ftnref14" \o "" \t "_blank" </w:instrText>
      </w:r>
      <w:r w:rsidRPr="00847213">
        <w:rPr>
          <w:rFonts w:eastAsia="Times New Roman" w:cs="Helvetica"/>
          <w:color w:val="000000"/>
          <w:lang w:eastAsia="pt-BR"/>
        </w:rPr>
        <w:fldChar w:fldCharType="separate"/>
      </w:r>
      <w:r w:rsidRPr="00847213">
        <w:rPr>
          <w:rFonts w:eastAsia="Times New Roman" w:cs="Helvetica"/>
          <w:color w:val="1155CC"/>
          <w:u w:val="single"/>
          <w:lang w:eastAsia="pt-BR"/>
        </w:rPr>
        <w:t>[14]</w:t>
      </w:r>
      <w:r w:rsidRPr="00847213">
        <w:rPr>
          <w:rFonts w:eastAsia="Times New Roman" w:cs="Helvetica"/>
          <w:color w:val="000000"/>
          <w:lang w:eastAsia="pt-BR"/>
        </w:rPr>
        <w:fldChar w:fldCharType="end"/>
      </w:r>
      <w:bookmarkEnd w:id="1"/>
      <w:r w:rsidRPr="00847213">
        <w:rPr>
          <w:rFonts w:eastAsia="Times New Roman" w:cs="Helvetica"/>
          <w:color w:val="000000"/>
          <w:lang w:val="en-US" w:eastAsia="pt-BR"/>
        </w:rPr>
        <w:t xml:space="preserve">) </w:t>
      </w:r>
      <w:proofErr w:type="spellStart"/>
      <w:r w:rsidRPr="00847213">
        <w:rPr>
          <w:rFonts w:eastAsia="Times New Roman" w:cs="Helvetica"/>
          <w:color w:val="000000"/>
          <w:lang w:val="en-US" w:eastAsia="pt-BR"/>
        </w:rPr>
        <w:t>Goria</w:t>
      </w:r>
      <w:proofErr w:type="spellEnd"/>
      <w:r w:rsidRPr="00847213">
        <w:rPr>
          <w:rFonts w:eastAsia="Times New Roman" w:cs="Helvetica"/>
          <w:color w:val="000000"/>
          <w:lang w:val="en-US" w:eastAsia="pt-BR"/>
        </w:rPr>
        <w:t>; sovereignty and Leadership in Lebanon...Pág.72.</w:t>
      </w:r>
    </w:p>
    <w:p w:rsidR="00847213" w:rsidRPr="00847213" w:rsidRDefault="00847213" w:rsidP="00847213">
      <w:pPr>
        <w:shd w:val="clear" w:color="auto" w:fill="FFFFFF"/>
        <w:spacing w:after="0" w:line="240" w:lineRule="auto"/>
        <w:rPr>
          <w:rFonts w:ascii="Helvetica" w:eastAsia="Times New Roman" w:hAnsi="Helvetica" w:cs="Helvetica"/>
          <w:color w:val="000000"/>
          <w:sz w:val="15"/>
          <w:szCs w:val="15"/>
          <w:lang w:eastAsia="pt-BR"/>
        </w:rPr>
      </w:pPr>
    </w:p>
    <w:p w:rsidR="00694E2C" w:rsidRDefault="00694E2C"/>
    <w:sectPr w:rsidR="00694E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213"/>
    <w:rsid w:val="00694E2C"/>
    <w:rsid w:val="008472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8D8F"/>
  <w15:chartTrackingRefBased/>
  <w15:docId w15:val="{3AC674C9-24BB-4D21-9315-D77E383CB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847213"/>
    <w:rPr>
      <w:color w:val="0000FF"/>
      <w:u w:val="single"/>
    </w:rPr>
  </w:style>
  <w:style w:type="character" w:customStyle="1" w:styleId="apple-converted-space">
    <w:name w:val="apple-converted-space"/>
    <w:basedOn w:val="Fontepargpadro"/>
    <w:rsid w:val="00847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0152">
      <w:bodyDiv w:val="1"/>
      <w:marLeft w:val="0"/>
      <w:marRight w:val="0"/>
      <w:marTop w:val="0"/>
      <w:marBottom w:val="0"/>
      <w:divBdr>
        <w:top w:val="none" w:sz="0" w:space="0" w:color="auto"/>
        <w:left w:val="none" w:sz="0" w:space="0" w:color="auto"/>
        <w:bottom w:val="none" w:sz="0" w:space="0" w:color="auto"/>
        <w:right w:val="none" w:sz="0" w:space="0" w:color="auto"/>
      </w:divBdr>
      <w:divsChild>
        <w:div w:id="1724207203">
          <w:marLeft w:val="0"/>
          <w:marRight w:val="0"/>
          <w:marTop w:val="0"/>
          <w:marBottom w:val="0"/>
          <w:divBdr>
            <w:top w:val="none" w:sz="0" w:space="0" w:color="auto"/>
            <w:left w:val="none" w:sz="0" w:space="0" w:color="auto"/>
            <w:bottom w:val="none" w:sz="0" w:space="0" w:color="auto"/>
            <w:right w:val="none" w:sz="0" w:space="0" w:color="auto"/>
          </w:divBdr>
        </w:div>
        <w:div w:id="119615328">
          <w:marLeft w:val="0"/>
          <w:marRight w:val="0"/>
          <w:marTop w:val="0"/>
          <w:marBottom w:val="0"/>
          <w:divBdr>
            <w:top w:val="none" w:sz="0" w:space="0" w:color="auto"/>
            <w:left w:val="none" w:sz="0" w:space="0" w:color="auto"/>
            <w:bottom w:val="none" w:sz="0" w:space="0" w:color="auto"/>
            <w:right w:val="none" w:sz="0" w:space="0" w:color="auto"/>
          </w:divBdr>
        </w:div>
        <w:div w:id="2113013283">
          <w:marLeft w:val="0"/>
          <w:marRight w:val="0"/>
          <w:marTop w:val="0"/>
          <w:marBottom w:val="0"/>
          <w:divBdr>
            <w:top w:val="none" w:sz="0" w:space="0" w:color="auto"/>
            <w:left w:val="none" w:sz="0" w:space="0" w:color="auto"/>
            <w:bottom w:val="none" w:sz="0" w:space="0" w:color="auto"/>
            <w:right w:val="none" w:sz="0" w:space="0" w:color="auto"/>
          </w:divBdr>
        </w:div>
        <w:div w:id="1828545172">
          <w:marLeft w:val="0"/>
          <w:marRight w:val="0"/>
          <w:marTop w:val="0"/>
          <w:marBottom w:val="0"/>
          <w:divBdr>
            <w:top w:val="none" w:sz="0" w:space="0" w:color="auto"/>
            <w:left w:val="none" w:sz="0" w:space="0" w:color="auto"/>
            <w:bottom w:val="none" w:sz="0" w:space="0" w:color="auto"/>
            <w:right w:val="none" w:sz="0" w:space="0" w:color="auto"/>
          </w:divBdr>
        </w:div>
        <w:div w:id="1849753816">
          <w:marLeft w:val="0"/>
          <w:marRight w:val="0"/>
          <w:marTop w:val="0"/>
          <w:marBottom w:val="0"/>
          <w:divBdr>
            <w:top w:val="none" w:sz="0" w:space="0" w:color="auto"/>
            <w:left w:val="none" w:sz="0" w:space="0" w:color="auto"/>
            <w:bottom w:val="none" w:sz="0" w:space="0" w:color="auto"/>
            <w:right w:val="none" w:sz="0" w:space="0" w:color="auto"/>
          </w:divBdr>
        </w:div>
        <w:div w:id="1807627557">
          <w:marLeft w:val="0"/>
          <w:marRight w:val="0"/>
          <w:marTop w:val="0"/>
          <w:marBottom w:val="0"/>
          <w:divBdr>
            <w:top w:val="none" w:sz="0" w:space="0" w:color="auto"/>
            <w:left w:val="none" w:sz="0" w:space="0" w:color="auto"/>
            <w:bottom w:val="none" w:sz="0" w:space="0" w:color="auto"/>
            <w:right w:val="none" w:sz="0" w:space="0" w:color="auto"/>
          </w:divBdr>
        </w:div>
        <w:div w:id="1559852313">
          <w:marLeft w:val="0"/>
          <w:marRight w:val="0"/>
          <w:marTop w:val="0"/>
          <w:marBottom w:val="0"/>
          <w:divBdr>
            <w:top w:val="none" w:sz="0" w:space="0" w:color="auto"/>
            <w:left w:val="none" w:sz="0" w:space="0" w:color="auto"/>
            <w:bottom w:val="none" w:sz="0" w:space="0" w:color="auto"/>
            <w:right w:val="none" w:sz="0" w:space="0" w:color="auto"/>
          </w:divBdr>
        </w:div>
        <w:div w:id="1777941718">
          <w:marLeft w:val="0"/>
          <w:marRight w:val="0"/>
          <w:marTop w:val="0"/>
          <w:marBottom w:val="0"/>
          <w:divBdr>
            <w:top w:val="none" w:sz="0" w:space="0" w:color="auto"/>
            <w:left w:val="none" w:sz="0" w:space="0" w:color="auto"/>
            <w:bottom w:val="none" w:sz="0" w:space="0" w:color="auto"/>
            <w:right w:val="none" w:sz="0" w:space="0" w:color="auto"/>
          </w:divBdr>
        </w:div>
        <w:div w:id="80225192">
          <w:marLeft w:val="0"/>
          <w:marRight w:val="0"/>
          <w:marTop w:val="0"/>
          <w:marBottom w:val="0"/>
          <w:divBdr>
            <w:top w:val="none" w:sz="0" w:space="0" w:color="auto"/>
            <w:left w:val="none" w:sz="0" w:space="0" w:color="auto"/>
            <w:bottom w:val="none" w:sz="0" w:space="0" w:color="auto"/>
            <w:right w:val="none" w:sz="0" w:space="0" w:color="auto"/>
          </w:divBdr>
        </w:div>
        <w:div w:id="81612334">
          <w:marLeft w:val="0"/>
          <w:marRight w:val="0"/>
          <w:marTop w:val="0"/>
          <w:marBottom w:val="0"/>
          <w:divBdr>
            <w:top w:val="none" w:sz="0" w:space="0" w:color="auto"/>
            <w:left w:val="none" w:sz="0" w:space="0" w:color="auto"/>
            <w:bottom w:val="none" w:sz="0" w:space="0" w:color="auto"/>
            <w:right w:val="none" w:sz="0" w:space="0" w:color="auto"/>
          </w:divBdr>
        </w:div>
        <w:div w:id="1623540169">
          <w:marLeft w:val="0"/>
          <w:marRight w:val="0"/>
          <w:marTop w:val="0"/>
          <w:marBottom w:val="0"/>
          <w:divBdr>
            <w:top w:val="none" w:sz="0" w:space="0" w:color="auto"/>
            <w:left w:val="none" w:sz="0" w:space="0" w:color="auto"/>
            <w:bottom w:val="none" w:sz="0" w:space="0" w:color="auto"/>
            <w:right w:val="none" w:sz="0" w:space="0" w:color="auto"/>
          </w:divBdr>
        </w:div>
        <w:div w:id="1590189960">
          <w:marLeft w:val="0"/>
          <w:marRight w:val="0"/>
          <w:marTop w:val="0"/>
          <w:marBottom w:val="0"/>
          <w:divBdr>
            <w:top w:val="none" w:sz="0" w:space="0" w:color="auto"/>
            <w:left w:val="none" w:sz="0" w:space="0" w:color="auto"/>
            <w:bottom w:val="none" w:sz="0" w:space="0" w:color="auto"/>
            <w:right w:val="none" w:sz="0" w:space="0" w:color="auto"/>
          </w:divBdr>
        </w:div>
        <w:div w:id="2087722300">
          <w:marLeft w:val="0"/>
          <w:marRight w:val="0"/>
          <w:marTop w:val="0"/>
          <w:marBottom w:val="0"/>
          <w:divBdr>
            <w:top w:val="none" w:sz="0" w:space="0" w:color="auto"/>
            <w:left w:val="none" w:sz="0" w:space="0" w:color="auto"/>
            <w:bottom w:val="none" w:sz="0" w:space="0" w:color="auto"/>
            <w:right w:val="none" w:sz="0" w:space="0" w:color="auto"/>
          </w:divBdr>
        </w:div>
        <w:div w:id="333189128">
          <w:marLeft w:val="0"/>
          <w:marRight w:val="0"/>
          <w:marTop w:val="0"/>
          <w:marBottom w:val="0"/>
          <w:divBdr>
            <w:top w:val="none" w:sz="0" w:space="0" w:color="auto"/>
            <w:left w:val="none" w:sz="0" w:space="0" w:color="auto"/>
            <w:bottom w:val="none" w:sz="0" w:space="0" w:color="auto"/>
            <w:right w:val="none" w:sz="0" w:space="0" w:color="auto"/>
          </w:divBdr>
        </w:div>
        <w:div w:id="444429933">
          <w:marLeft w:val="0"/>
          <w:marRight w:val="0"/>
          <w:marTop w:val="0"/>
          <w:marBottom w:val="0"/>
          <w:divBdr>
            <w:top w:val="none" w:sz="0" w:space="0" w:color="auto"/>
            <w:left w:val="none" w:sz="0" w:space="0" w:color="auto"/>
            <w:bottom w:val="none" w:sz="0" w:space="0" w:color="auto"/>
            <w:right w:val="none" w:sz="0" w:space="0" w:color="auto"/>
          </w:divBdr>
        </w:div>
        <w:div w:id="1627539031">
          <w:marLeft w:val="0"/>
          <w:marRight w:val="0"/>
          <w:marTop w:val="0"/>
          <w:marBottom w:val="0"/>
          <w:divBdr>
            <w:top w:val="none" w:sz="0" w:space="0" w:color="auto"/>
            <w:left w:val="none" w:sz="0" w:space="0" w:color="auto"/>
            <w:bottom w:val="none" w:sz="0" w:space="0" w:color="auto"/>
            <w:right w:val="none" w:sz="0" w:space="0" w:color="auto"/>
          </w:divBdr>
        </w:div>
        <w:div w:id="264847328">
          <w:marLeft w:val="0"/>
          <w:marRight w:val="0"/>
          <w:marTop w:val="0"/>
          <w:marBottom w:val="0"/>
          <w:divBdr>
            <w:top w:val="none" w:sz="0" w:space="0" w:color="auto"/>
            <w:left w:val="none" w:sz="0" w:space="0" w:color="auto"/>
            <w:bottom w:val="none" w:sz="0" w:space="0" w:color="auto"/>
            <w:right w:val="none" w:sz="0" w:space="0" w:color="auto"/>
          </w:divBdr>
        </w:div>
        <w:div w:id="579488742">
          <w:marLeft w:val="0"/>
          <w:marRight w:val="0"/>
          <w:marTop w:val="0"/>
          <w:marBottom w:val="0"/>
          <w:divBdr>
            <w:top w:val="none" w:sz="0" w:space="0" w:color="auto"/>
            <w:left w:val="none" w:sz="0" w:space="0" w:color="auto"/>
            <w:bottom w:val="none" w:sz="0" w:space="0" w:color="auto"/>
            <w:right w:val="none" w:sz="0" w:space="0" w:color="auto"/>
          </w:divBdr>
        </w:div>
        <w:div w:id="1601404394">
          <w:marLeft w:val="0"/>
          <w:marRight w:val="0"/>
          <w:marTop w:val="0"/>
          <w:marBottom w:val="0"/>
          <w:divBdr>
            <w:top w:val="none" w:sz="0" w:space="0" w:color="auto"/>
            <w:left w:val="none" w:sz="0" w:space="0" w:color="auto"/>
            <w:bottom w:val="none" w:sz="0" w:space="0" w:color="auto"/>
            <w:right w:val="none" w:sz="0" w:space="0" w:color="auto"/>
          </w:divBdr>
        </w:div>
        <w:div w:id="795366510">
          <w:marLeft w:val="0"/>
          <w:marRight w:val="0"/>
          <w:marTop w:val="0"/>
          <w:marBottom w:val="0"/>
          <w:divBdr>
            <w:top w:val="none" w:sz="0" w:space="0" w:color="auto"/>
            <w:left w:val="none" w:sz="0" w:space="0" w:color="auto"/>
            <w:bottom w:val="none" w:sz="0" w:space="0" w:color="auto"/>
            <w:right w:val="none" w:sz="0" w:space="0" w:color="auto"/>
          </w:divBdr>
        </w:div>
        <w:div w:id="712343301">
          <w:marLeft w:val="0"/>
          <w:marRight w:val="0"/>
          <w:marTop w:val="0"/>
          <w:marBottom w:val="0"/>
          <w:divBdr>
            <w:top w:val="none" w:sz="0" w:space="0" w:color="auto"/>
            <w:left w:val="none" w:sz="0" w:space="0" w:color="auto"/>
            <w:bottom w:val="none" w:sz="0" w:space="0" w:color="auto"/>
            <w:right w:val="none" w:sz="0" w:space="0" w:color="auto"/>
          </w:divBdr>
        </w:div>
        <w:div w:id="2115973132">
          <w:marLeft w:val="0"/>
          <w:marRight w:val="0"/>
          <w:marTop w:val="0"/>
          <w:marBottom w:val="0"/>
          <w:divBdr>
            <w:top w:val="none" w:sz="0" w:space="0" w:color="auto"/>
            <w:left w:val="none" w:sz="0" w:space="0" w:color="auto"/>
            <w:bottom w:val="none" w:sz="0" w:space="0" w:color="auto"/>
            <w:right w:val="none" w:sz="0" w:space="0" w:color="auto"/>
          </w:divBdr>
        </w:div>
        <w:div w:id="1093551658">
          <w:marLeft w:val="0"/>
          <w:marRight w:val="0"/>
          <w:marTop w:val="0"/>
          <w:marBottom w:val="0"/>
          <w:divBdr>
            <w:top w:val="none" w:sz="0" w:space="0" w:color="auto"/>
            <w:left w:val="none" w:sz="0" w:space="0" w:color="auto"/>
            <w:bottom w:val="none" w:sz="0" w:space="0" w:color="auto"/>
            <w:right w:val="none" w:sz="0" w:space="0" w:color="auto"/>
          </w:divBdr>
        </w:div>
        <w:div w:id="1343316374">
          <w:marLeft w:val="0"/>
          <w:marRight w:val="0"/>
          <w:marTop w:val="0"/>
          <w:marBottom w:val="0"/>
          <w:divBdr>
            <w:top w:val="none" w:sz="0" w:space="0" w:color="auto"/>
            <w:left w:val="none" w:sz="0" w:space="0" w:color="auto"/>
            <w:bottom w:val="none" w:sz="0" w:space="0" w:color="auto"/>
            <w:right w:val="none" w:sz="0" w:space="0" w:color="auto"/>
          </w:divBdr>
        </w:div>
        <w:div w:id="1634480754">
          <w:marLeft w:val="0"/>
          <w:marRight w:val="0"/>
          <w:marTop w:val="0"/>
          <w:marBottom w:val="0"/>
          <w:divBdr>
            <w:top w:val="none" w:sz="0" w:space="0" w:color="auto"/>
            <w:left w:val="none" w:sz="0" w:space="0" w:color="auto"/>
            <w:bottom w:val="none" w:sz="0" w:space="0" w:color="auto"/>
            <w:right w:val="none" w:sz="0" w:space="0" w:color="auto"/>
          </w:divBdr>
        </w:div>
        <w:div w:id="1746101830">
          <w:marLeft w:val="0"/>
          <w:marRight w:val="0"/>
          <w:marTop w:val="0"/>
          <w:marBottom w:val="0"/>
          <w:divBdr>
            <w:top w:val="none" w:sz="0" w:space="0" w:color="auto"/>
            <w:left w:val="none" w:sz="0" w:space="0" w:color="auto"/>
            <w:bottom w:val="none" w:sz="0" w:space="0" w:color="auto"/>
            <w:right w:val="none" w:sz="0" w:space="0" w:color="auto"/>
          </w:divBdr>
        </w:div>
        <w:div w:id="704251421">
          <w:marLeft w:val="0"/>
          <w:marRight w:val="0"/>
          <w:marTop w:val="0"/>
          <w:marBottom w:val="0"/>
          <w:divBdr>
            <w:top w:val="none" w:sz="0" w:space="0" w:color="auto"/>
            <w:left w:val="none" w:sz="0" w:space="0" w:color="auto"/>
            <w:bottom w:val="none" w:sz="0" w:space="0" w:color="auto"/>
            <w:right w:val="none" w:sz="0" w:space="0" w:color="auto"/>
          </w:divBdr>
        </w:div>
        <w:div w:id="345520388">
          <w:marLeft w:val="0"/>
          <w:marRight w:val="0"/>
          <w:marTop w:val="0"/>
          <w:marBottom w:val="0"/>
          <w:divBdr>
            <w:top w:val="none" w:sz="0" w:space="0" w:color="auto"/>
            <w:left w:val="none" w:sz="0" w:space="0" w:color="auto"/>
            <w:bottom w:val="none" w:sz="0" w:space="0" w:color="auto"/>
            <w:right w:val="none" w:sz="0" w:space="0" w:color="auto"/>
          </w:divBdr>
        </w:div>
        <w:div w:id="1564021937">
          <w:marLeft w:val="0"/>
          <w:marRight w:val="0"/>
          <w:marTop w:val="0"/>
          <w:marBottom w:val="0"/>
          <w:divBdr>
            <w:top w:val="none" w:sz="0" w:space="0" w:color="auto"/>
            <w:left w:val="none" w:sz="0" w:space="0" w:color="auto"/>
            <w:bottom w:val="none" w:sz="0" w:space="0" w:color="auto"/>
            <w:right w:val="none" w:sz="0" w:space="0" w:color="auto"/>
          </w:divBdr>
        </w:div>
        <w:div w:id="1337074643">
          <w:marLeft w:val="0"/>
          <w:marRight w:val="0"/>
          <w:marTop w:val="0"/>
          <w:marBottom w:val="0"/>
          <w:divBdr>
            <w:top w:val="none" w:sz="0" w:space="0" w:color="auto"/>
            <w:left w:val="none" w:sz="0" w:space="0" w:color="auto"/>
            <w:bottom w:val="none" w:sz="0" w:space="0" w:color="auto"/>
            <w:right w:val="none" w:sz="0" w:space="0" w:color="auto"/>
          </w:divBdr>
        </w:div>
        <w:div w:id="1524829871">
          <w:marLeft w:val="0"/>
          <w:marRight w:val="0"/>
          <w:marTop w:val="0"/>
          <w:marBottom w:val="0"/>
          <w:divBdr>
            <w:top w:val="none" w:sz="0" w:space="0" w:color="auto"/>
            <w:left w:val="none" w:sz="0" w:space="0" w:color="auto"/>
            <w:bottom w:val="none" w:sz="0" w:space="0" w:color="auto"/>
            <w:right w:val="none" w:sz="0" w:space="0" w:color="auto"/>
          </w:divBdr>
        </w:div>
        <w:div w:id="1817603114">
          <w:marLeft w:val="0"/>
          <w:marRight w:val="0"/>
          <w:marTop w:val="0"/>
          <w:marBottom w:val="0"/>
          <w:divBdr>
            <w:top w:val="none" w:sz="0" w:space="0" w:color="auto"/>
            <w:left w:val="none" w:sz="0" w:space="0" w:color="auto"/>
            <w:bottom w:val="none" w:sz="0" w:space="0" w:color="auto"/>
            <w:right w:val="none" w:sz="0" w:space="0" w:color="auto"/>
          </w:divBdr>
        </w:div>
        <w:div w:id="983043017">
          <w:marLeft w:val="0"/>
          <w:marRight w:val="0"/>
          <w:marTop w:val="0"/>
          <w:marBottom w:val="0"/>
          <w:divBdr>
            <w:top w:val="none" w:sz="0" w:space="0" w:color="auto"/>
            <w:left w:val="none" w:sz="0" w:space="0" w:color="auto"/>
            <w:bottom w:val="none" w:sz="0" w:space="0" w:color="auto"/>
            <w:right w:val="none" w:sz="0" w:space="0" w:color="auto"/>
          </w:divBdr>
        </w:div>
        <w:div w:id="984696928">
          <w:marLeft w:val="0"/>
          <w:marRight w:val="0"/>
          <w:marTop w:val="0"/>
          <w:marBottom w:val="0"/>
          <w:divBdr>
            <w:top w:val="none" w:sz="0" w:space="0" w:color="auto"/>
            <w:left w:val="none" w:sz="0" w:space="0" w:color="auto"/>
            <w:bottom w:val="none" w:sz="0" w:space="0" w:color="auto"/>
            <w:right w:val="none" w:sz="0" w:space="0" w:color="auto"/>
          </w:divBdr>
        </w:div>
        <w:div w:id="960571391">
          <w:marLeft w:val="0"/>
          <w:marRight w:val="0"/>
          <w:marTop w:val="0"/>
          <w:marBottom w:val="0"/>
          <w:divBdr>
            <w:top w:val="none" w:sz="0" w:space="0" w:color="auto"/>
            <w:left w:val="none" w:sz="0" w:space="0" w:color="auto"/>
            <w:bottom w:val="none" w:sz="0" w:space="0" w:color="auto"/>
            <w:right w:val="none" w:sz="0" w:space="0" w:color="auto"/>
          </w:divBdr>
        </w:div>
        <w:div w:id="2142263601">
          <w:marLeft w:val="0"/>
          <w:marRight w:val="0"/>
          <w:marTop w:val="0"/>
          <w:marBottom w:val="0"/>
          <w:divBdr>
            <w:top w:val="none" w:sz="0" w:space="0" w:color="auto"/>
            <w:left w:val="none" w:sz="0" w:space="0" w:color="auto"/>
            <w:bottom w:val="none" w:sz="0" w:space="0" w:color="auto"/>
            <w:right w:val="none" w:sz="0" w:space="0" w:color="auto"/>
          </w:divBdr>
        </w:div>
        <w:div w:id="1211769002">
          <w:marLeft w:val="0"/>
          <w:marRight w:val="0"/>
          <w:marTop w:val="0"/>
          <w:marBottom w:val="0"/>
          <w:divBdr>
            <w:top w:val="none" w:sz="0" w:space="0" w:color="auto"/>
            <w:left w:val="none" w:sz="0" w:space="0" w:color="auto"/>
            <w:bottom w:val="none" w:sz="0" w:space="0" w:color="auto"/>
            <w:right w:val="none" w:sz="0" w:space="0" w:color="auto"/>
          </w:divBdr>
        </w:div>
        <w:div w:id="991057595">
          <w:marLeft w:val="0"/>
          <w:marRight w:val="0"/>
          <w:marTop w:val="0"/>
          <w:marBottom w:val="0"/>
          <w:divBdr>
            <w:top w:val="none" w:sz="0" w:space="0" w:color="auto"/>
            <w:left w:val="none" w:sz="0" w:space="0" w:color="auto"/>
            <w:bottom w:val="none" w:sz="0" w:space="0" w:color="auto"/>
            <w:right w:val="none" w:sz="0" w:space="0" w:color="auto"/>
          </w:divBdr>
        </w:div>
        <w:div w:id="2022276374">
          <w:marLeft w:val="0"/>
          <w:marRight w:val="0"/>
          <w:marTop w:val="0"/>
          <w:marBottom w:val="0"/>
          <w:divBdr>
            <w:top w:val="none" w:sz="0" w:space="0" w:color="auto"/>
            <w:left w:val="none" w:sz="0" w:space="0" w:color="auto"/>
            <w:bottom w:val="none" w:sz="0" w:space="0" w:color="auto"/>
            <w:right w:val="none" w:sz="0" w:space="0" w:color="auto"/>
          </w:divBdr>
        </w:div>
        <w:div w:id="1758669684">
          <w:marLeft w:val="0"/>
          <w:marRight w:val="0"/>
          <w:marTop w:val="0"/>
          <w:marBottom w:val="0"/>
          <w:divBdr>
            <w:top w:val="none" w:sz="0" w:space="0" w:color="auto"/>
            <w:left w:val="none" w:sz="0" w:space="0" w:color="auto"/>
            <w:bottom w:val="none" w:sz="0" w:space="0" w:color="auto"/>
            <w:right w:val="none" w:sz="0" w:space="0" w:color="auto"/>
          </w:divBdr>
        </w:div>
        <w:div w:id="164370590">
          <w:marLeft w:val="0"/>
          <w:marRight w:val="0"/>
          <w:marTop w:val="0"/>
          <w:marBottom w:val="0"/>
          <w:divBdr>
            <w:top w:val="none" w:sz="0" w:space="0" w:color="auto"/>
            <w:left w:val="none" w:sz="0" w:space="0" w:color="auto"/>
            <w:bottom w:val="none" w:sz="0" w:space="0" w:color="auto"/>
            <w:right w:val="none" w:sz="0" w:space="0" w:color="auto"/>
          </w:divBdr>
        </w:div>
        <w:div w:id="1652754423">
          <w:marLeft w:val="0"/>
          <w:marRight w:val="0"/>
          <w:marTop w:val="0"/>
          <w:marBottom w:val="0"/>
          <w:divBdr>
            <w:top w:val="none" w:sz="0" w:space="0" w:color="auto"/>
            <w:left w:val="none" w:sz="0" w:space="0" w:color="auto"/>
            <w:bottom w:val="none" w:sz="0" w:space="0" w:color="auto"/>
            <w:right w:val="none" w:sz="0" w:space="0" w:color="auto"/>
          </w:divBdr>
        </w:div>
        <w:div w:id="570232387">
          <w:marLeft w:val="0"/>
          <w:marRight w:val="0"/>
          <w:marTop w:val="0"/>
          <w:marBottom w:val="0"/>
          <w:divBdr>
            <w:top w:val="none" w:sz="0" w:space="0" w:color="auto"/>
            <w:left w:val="none" w:sz="0" w:space="0" w:color="auto"/>
            <w:bottom w:val="none" w:sz="0" w:space="0" w:color="auto"/>
            <w:right w:val="none" w:sz="0" w:space="0" w:color="auto"/>
          </w:divBdr>
        </w:div>
        <w:div w:id="703672409">
          <w:marLeft w:val="0"/>
          <w:marRight w:val="0"/>
          <w:marTop w:val="0"/>
          <w:marBottom w:val="0"/>
          <w:divBdr>
            <w:top w:val="none" w:sz="0" w:space="0" w:color="auto"/>
            <w:left w:val="none" w:sz="0" w:space="0" w:color="auto"/>
            <w:bottom w:val="none" w:sz="0" w:space="0" w:color="auto"/>
            <w:right w:val="none" w:sz="0" w:space="0" w:color="auto"/>
          </w:divBdr>
        </w:div>
        <w:div w:id="1418554355">
          <w:marLeft w:val="0"/>
          <w:marRight w:val="0"/>
          <w:marTop w:val="0"/>
          <w:marBottom w:val="0"/>
          <w:divBdr>
            <w:top w:val="none" w:sz="0" w:space="0" w:color="auto"/>
            <w:left w:val="none" w:sz="0" w:space="0" w:color="auto"/>
            <w:bottom w:val="none" w:sz="0" w:space="0" w:color="auto"/>
            <w:right w:val="none" w:sz="0" w:space="0" w:color="auto"/>
          </w:divBdr>
        </w:div>
        <w:div w:id="1790934638">
          <w:marLeft w:val="0"/>
          <w:marRight w:val="0"/>
          <w:marTop w:val="0"/>
          <w:marBottom w:val="0"/>
          <w:divBdr>
            <w:top w:val="none" w:sz="0" w:space="0" w:color="auto"/>
            <w:left w:val="none" w:sz="0" w:space="0" w:color="auto"/>
            <w:bottom w:val="none" w:sz="0" w:space="0" w:color="auto"/>
            <w:right w:val="none" w:sz="0" w:space="0" w:color="auto"/>
          </w:divBdr>
        </w:div>
        <w:div w:id="1694578435">
          <w:marLeft w:val="0"/>
          <w:marRight w:val="0"/>
          <w:marTop w:val="0"/>
          <w:marBottom w:val="0"/>
          <w:divBdr>
            <w:top w:val="none" w:sz="0" w:space="0" w:color="auto"/>
            <w:left w:val="none" w:sz="0" w:space="0" w:color="auto"/>
            <w:bottom w:val="none" w:sz="0" w:space="0" w:color="auto"/>
            <w:right w:val="none" w:sz="0" w:space="0" w:color="auto"/>
          </w:divBdr>
        </w:div>
        <w:div w:id="324363108">
          <w:marLeft w:val="0"/>
          <w:marRight w:val="0"/>
          <w:marTop w:val="0"/>
          <w:marBottom w:val="0"/>
          <w:divBdr>
            <w:top w:val="none" w:sz="0" w:space="0" w:color="auto"/>
            <w:left w:val="none" w:sz="0" w:space="0" w:color="auto"/>
            <w:bottom w:val="none" w:sz="0" w:space="0" w:color="auto"/>
            <w:right w:val="none" w:sz="0" w:space="0" w:color="auto"/>
          </w:divBdr>
        </w:div>
        <w:div w:id="547305748">
          <w:marLeft w:val="0"/>
          <w:marRight w:val="0"/>
          <w:marTop w:val="0"/>
          <w:marBottom w:val="0"/>
          <w:divBdr>
            <w:top w:val="none" w:sz="0" w:space="0" w:color="auto"/>
            <w:left w:val="none" w:sz="0" w:space="0" w:color="auto"/>
            <w:bottom w:val="none" w:sz="0" w:space="0" w:color="auto"/>
            <w:right w:val="none" w:sz="0" w:space="0" w:color="auto"/>
          </w:divBdr>
        </w:div>
        <w:div w:id="1129980864">
          <w:marLeft w:val="0"/>
          <w:marRight w:val="0"/>
          <w:marTop w:val="0"/>
          <w:marBottom w:val="0"/>
          <w:divBdr>
            <w:top w:val="none" w:sz="0" w:space="0" w:color="auto"/>
            <w:left w:val="none" w:sz="0" w:space="0" w:color="auto"/>
            <w:bottom w:val="none" w:sz="0" w:space="0" w:color="auto"/>
            <w:right w:val="none" w:sz="0" w:space="0" w:color="auto"/>
          </w:divBdr>
        </w:div>
        <w:div w:id="448743241">
          <w:marLeft w:val="0"/>
          <w:marRight w:val="0"/>
          <w:marTop w:val="0"/>
          <w:marBottom w:val="0"/>
          <w:divBdr>
            <w:top w:val="none" w:sz="0" w:space="0" w:color="auto"/>
            <w:left w:val="none" w:sz="0" w:space="0" w:color="auto"/>
            <w:bottom w:val="none" w:sz="0" w:space="0" w:color="auto"/>
            <w:right w:val="none" w:sz="0" w:space="0" w:color="auto"/>
          </w:divBdr>
        </w:div>
        <w:div w:id="1374844016">
          <w:marLeft w:val="0"/>
          <w:marRight w:val="0"/>
          <w:marTop w:val="0"/>
          <w:marBottom w:val="0"/>
          <w:divBdr>
            <w:top w:val="none" w:sz="0" w:space="0" w:color="auto"/>
            <w:left w:val="none" w:sz="0" w:space="0" w:color="auto"/>
            <w:bottom w:val="none" w:sz="0" w:space="0" w:color="auto"/>
            <w:right w:val="none" w:sz="0" w:space="0" w:color="auto"/>
          </w:divBdr>
        </w:div>
        <w:div w:id="126895910">
          <w:marLeft w:val="0"/>
          <w:marRight w:val="0"/>
          <w:marTop w:val="0"/>
          <w:marBottom w:val="0"/>
          <w:divBdr>
            <w:top w:val="none" w:sz="0" w:space="0" w:color="auto"/>
            <w:left w:val="none" w:sz="0" w:space="0" w:color="auto"/>
            <w:bottom w:val="none" w:sz="0" w:space="0" w:color="auto"/>
            <w:right w:val="none" w:sz="0" w:space="0" w:color="auto"/>
          </w:divBdr>
        </w:div>
        <w:div w:id="453255611">
          <w:marLeft w:val="0"/>
          <w:marRight w:val="0"/>
          <w:marTop w:val="0"/>
          <w:marBottom w:val="0"/>
          <w:divBdr>
            <w:top w:val="none" w:sz="0" w:space="0" w:color="auto"/>
            <w:left w:val="none" w:sz="0" w:space="0" w:color="auto"/>
            <w:bottom w:val="none" w:sz="0" w:space="0" w:color="auto"/>
            <w:right w:val="none" w:sz="0" w:space="0" w:color="auto"/>
          </w:divBdr>
        </w:div>
        <w:div w:id="533737748">
          <w:marLeft w:val="0"/>
          <w:marRight w:val="0"/>
          <w:marTop w:val="0"/>
          <w:marBottom w:val="0"/>
          <w:divBdr>
            <w:top w:val="none" w:sz="0" w:space="0" w:color="auto"/>
            <w:left w:val="none" w:sz="0" w:space="0" w:color="auto"/>
            <w:bottom w:val="none" w:sz="0" w:space="0" w:color="auto"/>
            <w:right w:val="none" w:sz="0" w:space="0" w:color="auto"/>
          </w:divBdr>
        </w:div>
        <w:div w:id="1698921414">
          <w:marLeft w:val="0"/>
          <w:marRight w:val="0"/>
          <w:marTop w:val="0"/>
          <w:marBottom w:val="0"/>
          <w:divBdr>
            <w:top w:val="none" w:sz="0" w:space="0" w:color="auto"/>
            <w:left w:val="none" w:sz="0" w:space="0" w:color="auto"/>
            <w:bottom w:val="none" w:sz="0" w:space="0" w:color="auto"/>
            <w:right w:val="none" w:sz="0" w:space="0" w:color="auto"/>
          </w:divBdr>
        </w:div>
        <w:div w:id="108284842">
          <w:marLeft w:val="0"/>
          <w:marRight w:val="0"/>
          <w:marTop w:val="0"/>
          <w:marBottom w:val="0"/>
          <w:divBdr>
            <w:top w:val="none" w:sz="0" w:space="0" w:color="auto"/>
            <w:left w:val="none" w:sz="0" w:space="0" w:color="auto"/>
            <w:bottom w:val="none" w:sz="0" w:space="0" w:color="auto"/>
            <w:right w:val="none" w:sz="0" w:space="0" w:color="auto"/>
          </w:divBdr>
        </w:div>
        <w:div w:id="1409034329">
          <w:marLeft w:val="0"/>
          <w:marRight w:val="0"/>
          <w:marTop w:val="0"/>
          <w:marBottom w:val="0"/>
          <w:divBdr>
            <w:top w:val="none" w:sz="0" w:space="0" w:color="auto"/>
            <w:left w:val="none" w:sz="0" w:space="0" w:color="auto"/>
            <w:bottom w:val="none" w:sz="0" w:space="0" w:color="auto"/>
            <w:right w:val="none" w:sz="0" w:space="0" w:color="auto"/>
          </w:divBdr>
        </w:div>
        <w:div w:id="1717658305">
          <w:marLeft w:val="0"/>
          <w:marRight w:val="0"/>
          <w:marTop w:val="0"/>
          <w:marBottom w:val="0"/>
          <w:divBdr>
            <w:top w:val="none" w:sz="0" w:space="0" w:color="auto"/>
            <w:left w:val="none" w:sz="0" w:space="0" w:color="auto"/>
            <w:bottom w:val="none" w:sz="0" w:space="0" w:color="auto"/>
            <w:right w:val="none" w:sz="0" w:space="0" w:color="auto"/>
          </w:divBdr>
        </w:div>
        <w:div w:id="417289144">
          <w:marLeft w:val="0"/>
          <w:marRight w:val="0"/>
          <w:marTop w:val="0"/>
          <w:marBottom w:val="0"/>
          <w:divBdr>
            <w:top w:val="none" w:sz="0" w:space="0" w:color="auto"/>
            <w:left w:val="none" w:sz="0" w:space="0" w:color="auto"/>
            <w:bottom w:val="none" w:sz="0" w:space="0" w:color="auto"/>
            <w:right w:val="none" w:sz="0" w:space="0" w:color="auto"/>
          </w:divBdr>
          <w:divsChild>
            <w:div w:id="2082437530">
              <w:marLeft w:val="0"/>
              <w:marRight w:val="0"/>
              <w:marTop w:val="0"/>
              <w:marBottom w:val="0"/>
              <w:divBdr>
                <w:top w:val="none" w:sz="0" w:space="0" w:color="auto"/>
                <w:left w:val="none" w:sz="0" w:space="0" w:color="auto"/>
                <w:bottom w:val="none" w:sz="0" w:space="0" w:color="auto"/>
                <w:right w:val="none" w:sz="0" w:space="0" w:color="auto"/>
              </w:divBdr>
              <w:divsChild>
                <w:div w:id="733086246">
                  <w:marLeft w:val="0"/>
                  <w:marRight w:val="0"/>
                  <w:marTop w:val="0"/>
                  <w:marBottom w:val="0"/>
                  <w:divBdr>
                    <w:top w:val="none" w:sz="0" w:space="0" w:color="auto"/>
                    <w:left w:val="none" w:sz="0" w:space="0" w:color="auto"/>
                    <w:bottom w:val="none" w:sz="0" w:space="0" w:color="auto"/>
                    <w:right w:val="none" w:sz="0" w:space="0" w:color="auto"/>
                  </w:divBdr>
                </w:div>
              </w:divsChild>
            </w:div>
            <w:div w:id="594484276">
              <w:marLeft w:val="0"/>
              <w:marRight w:val="0"/>
              <w:marTop w:val="0"/>
              <w:marBottom w:val="0"/>
              <w:divBdr>
                <w:top w:val="none" w:sz="0" w:space="0" w:color="auto"/>
                <w:left w:val="none" w:sz="0" w:space="0" w:color="auto"/>
                <w:bottom w:val="none" w:sz="0" w:space="0" w:color="auto"/>
                <w:right w:val="none" w:sz="0" w:space="0" w:color="auto"/>
              </w:divBdr>
            </w:div>
            <w:div w:id="374737993">
              <w:marLeft w:val="0"/>
              <w:marRight w:val="0"/>
              <w:marTop w:val="0"/>
              <w:marBottom w:val="0"/>
              <w:divBdr>
                <w:top w:val="none" w:sz="0" w:space="0" w:color="auto"/>
                <w:left w:val="none" w:sz="0" w:space="0" w:color="auto"/>
                <w:bottom w:val="none" w:sz="0" w:space="0" w:color="auto"/>
                <w:right w:val="none" w:sz="0" w:space="0" w:color="auto"/>
              </w:divBdr>
            </w:div>
            <w:div w:id="22096206">
              <w:marLeft w:val="0"/>
              <w:marRight w:val="0"/>
              <w:marTop w:val="0"/>
              <w:marBottom w:val="0"/>
              <w:divBdr>
                <w:top w:val="none" w:sz="0" w:space="0" w:color="auto"/>
                <w:left w:val="none" w:sz="0" w:space="0" w:color="auto"/>
                <w:bottom w:val="none" w:sz="0" w:space="0" w:color="auto"/>
                <w:right w:val="none" w:sz="0" w:space="0" w:color="auto"/>
              </w:divBdr>
              <w:divsChild>
                <w:div w:id="1752774833">
                  <w:marLeft w:val="0"/>
                  <w:marRight w:val="0"/>
                  <w:marTop w:val="0"/>
                  <w:marBottom w:val="0"/>
                  <w:divBdr>
                    <w:top w:val="none" w:sz="0" w:space="0" w:color="auto"/>
                    <w:left w:val="none" w:sz="0" w:space="0" w:color="auto"/>
                    <w:bottom w:val="none" w:sz="0" w:space="0" w:color="auto"/>
                    <w:right w:val="none" w:sz="0" w:space="0" w:color="auto"/>
                  </w:divBdr>
                </w:div>
              </w:divsChild>
            </w:div>
            <w:div w:id="954674580">
              <w:marLeft w:val="0"/>
              <w:marRight w:val="0"/>
              <w:marTop w:val="0"/>
              <w:marBottom w:val="0"/>
              <w:divBdr>
                <w:top w:val="none" w:sz="0" w:space="0" w:color="auto"/>
                <w:left w:val="none" w:sz="0" w:space="0" w:color="auto"/>
                <w:bottom w:val="none" w:sz="0" w:space="0" w:color="auto"/>
                <w:right w:val="none" w:sz="0" w:space="0" w:color="auto"/>
              </w:divBdr>
              <w:divsChild>
                <w:div w:id="851187478">
                  <w:marLeft w:val="0"/>
                  <w:marRight w:val="0"/>
                  <w:marTop w:val="0"/>
                  <w:marBottom w:val="0"/>
                  <w:divBdr>
                    <w:top w:val="none" w:sz="0" w:space="0" w:color="auto"/>
                    <w:left w:val="none" w:sz="0" w:space="0" w:color="auto"/>
                    <w:bottom w:val="none" w:sz="0" w:space="0" w:color="auto"/>
                    <w:right w:val="none" w:sz="0" w:space="0" w:color="auto"/>
                  </w:divBdr>
                </w:div>
              </w:divsChild>
            </w:div>
            <w:div w:id="626668044">
              <w:marLeft w:val="0"/>
              <w:marRight w:val="0"/>
              <w:marTop w:val="0"/>
              <w:marBottom w:val="0"/>
              <w:divBdr>
                <w:top w:val="none" w:sz="0" w:space="0" w:color="auto"/>
                <w:left w:val="none" w:sz="0" w:space="0" w:color="auto"/>
                <w:bottom w:val="none" w:sz="0" w:space="0" w:color="auto"/>
                <w:right w:val="none" w:sz="0" w:space="0" w:color="auto"/>
              </w:divBdr>
            </w:div>
            <w:div w:id="519857004">
              <w:marLeft w:val="0"/>
              <w:marRight w:val="0"/>
              <w:marTop w:val="0"/>
              <w:marBottom w:val="0"/>
              <w:divBdr>
                <w:top w:val="none" w:sz="0" w:space="0" w:color="auto"/>
                <w:left w:val="none" w:sz="0" w:space="0" w:color="auto"/>
                <w:bottom w:val="none" w:sz="0" w:space="0" w:color="auto"/>
                <w:right w:val="none" w:sz="0" w:space="0" w:color="auto"/>
              </w:divBdr>
            </w:div>
            <w:div w:id="631247632">
              <w:marLeft w:val="0"/>
              <w:marRight w:val="0"/>
              <w:marTop w:val="0"/>
              <w:marBottom w:val="0"/>
              <w:divBdr>
                <w:top w:val="none" w:sz="0" w:space="0" w:color="auto"/>
                <w:left w:val="none" w:sz="0" w:space="0" w:color="auto"/>
                <w:bottom w:val="none" w:sz="0" w:space="0" w:color="auto"/>
                <w:right w:val="none" w:sz="0" w:space="0" w:color="auto"/>
              </w:divBdr>
              <w:divsChild>
                <w:div w:id="1589072472">
                  <w:marLeft w:val="0"/>
                  <w:marRight w:val="0"/>
                  <w:marTop w:val="0"/>
                  <w:marBottom w:val="0"/>
                  <w:divBdr>
                    <w:top w:val="none" w:sz="0" w:space="0" w:color="auto"/>
                    <w:left w:val="none" w:sz="0" w:space="0" w:color="auto"/>
                    <w:bottom w:val="none" w:sz="0" w:space="0" w:color="auto"/>
                    <w:right w:val="none" w:sz="0" w:space="0" w:color="auto"/>
                  </w:divBdr>
                </w:div>
              </w:divsChild>
            </w:div>
            <w:div w:id="1276059916">
              <w:marLeft w:val="0"/>
              <w:marRight w:val="0"/>
              <w:marTop w:val="0"/>
              <w:marBottom w:val="0"/>
              <w:divBdr>
                <w:top w:val="none" w:sz="0" w:space="0" w:color="auto"/>
                <w:left w:val="none" w:sz="0" w:space="0" w:color="auto"/>
                <w:bottom w:val="none" w:sz="0" w:space="0" w:color="auto"/>
                <w:right w:val="none" w:sz="0" w:space="0" w:color="auto"/>
              </w:divBdr>
              <w:divsChild>
                <w:div w:id="1550724098">
                  <w:marLeft w:val="0"/>
                  <w:marRight w:val="0"/>
                  <w:marTop w:val="0"/>
                  <w:marBottom w:val="0"/>
                  <w:divBdr>
                    <w:top w:val="none" w:sz="0" w:space="0" w:color="auto"/>
                    <w:left w:val="none" w:sz="0" w:space="0" w:color="auto"/>
                    <w:bottom w:val="none" w:sz="0" w:space="0" w:color="auto"/>
                    <w:right w:val="none" w:sz="0" w:space="0" w:color="auto"/>
                  </w:divBdr>
                </w:div>
              </w:divsChild>
            </w:div>
            <w:div w:id="38743351">
              <w:marLeft w:val="0"/>
              <w:marRight w:val="0"/>
              <w:marTop w:val="0"/>
              <w:marBottom w:val="0"/>
              <w:divBdr>
                <w:top w:val="none" w:sz="0" w:space="0" w:color="auto"/>
                <w:left w:val="none" w:sz="0" w:space="0" w:color="auto"/>
                <w:bottom w:val="none" w:sz="0" w:space="0" w:color="auto"/>
                <w:right w:val="none" w:sz="0" w:space="0" w:color="auto"/>
              </w:divBdr>
              <w:divsChild>
                <w:div w:id="1245216300">
                  <w:marLeft w:val="0"/>
                  <w:marRight w:val="0"/>
                  <w:marTop w:val="0"/>
                  <w:marBottom w:val="0"/>
                  <w:divBdr>
                    <w:top w:val="none" w:sz="0" w:space="0" w:color="auto"/>
                    <w:left w:val="none" w:sz="0" w:space="0" w:color="auto"/>
                    <w:bottom w:val="none" w:sz="0" w:space="0" w:color="auto"/>
                    <w:right w:val="none" w:sz="0" w:space="0" w:color="auto"/>
                  </w:divBdr>
                </w:div>
              </w:divsChild>
            </w:div>
            <w:div w:id="780876174">
              <w:marLeft w:val="0"/>
              <w:marRight w:val="0"/>
              <w:marTop w:val="0"/>
              <w:marBottom w:val="0"/>
              <w:divBdr>
                <w:top w:val="none" w:sz="0" w:space="0" w:color="auto"/>
                <w:left w:val="none" w:sz="0" w:space="0" w:color="auto"/>
                <w:bottom w:val="none" w:sz="0" w:space="0" w:color="auto"/>
                <w:right w:val="none" w:sz="0" w:space="0" w:color="auto"/>
              </w:divBdr>
            </w:div>
            <w:div w:id="230122118">
              <w:marLeft w:val="0"/>
              <w:marRight w:val="0"/>
              <w:marTop w:val="0"/>
              <w:marBottom w:val="0"/>
              <w:divBdr>
                <w:top w:val="none" w:sz="0" w:space="0" w:color="auto"/>
                <w:left w:val="none" w:sz="0" w:space="0" w:color="auto"/>
                <w:bottom w:val="none" w:sz="0" w:space="0" w:color="auto"/>
                <w:right w:val="none" w:sz="0" w:space="0" w:color="auto"/>
              </w:divBdr>
            </w:div>
            <w:div w:id="1630548629">
              <w:marLeft w:val="0"/>
              <w:marRight w:val="0"/>
              <w:marTop w:val="0"/>
              <w:marBottom w:val="0"/>
              <w:divBdr>
                <w:top w:val="none" w:sz="0" w:space="0" w:color="auto"/>
                <w:left w:val="none" w:sz="0" w:space="0" w:color="auto"/>
                <w:bottom w:val="none" w:sz="0" w:space="0" w:color="auto"/>
                <w:right w:val="none" w:sz="0" w:space="0" w:color="auto"/>
              </w:divBdr>
            </w:div>
            <w:div w:id="1174107775">
              <w:marLeft w:val="0"/>
              <w:marRight w:val="0"/>
              <w:marTop w:val="0"/>
              <w:marBottom w:val="0"/>
              <w:divBdr>
                <w:top w:val="none" w:sz="0" w:space="0" w:color="auto"/>
                <w:left w:val="none" w:sz="0" w:space="0" w:color="auto"/>
                <w:bottom w:val="none" w:sz="0" w:space="0" w:color="auto"/>
                <w:right w:val="none" w:sz="0" w:space="0" w:color="auto"/>
              </w:divBdr>
              <w:divsChild>
                <w:div w:id="44178717">
                  <w:marLeft w:val="0"/>
                  <w:marRight w:val="0"/>
                  <w:marTop w:val="0"/>
                  <w:marBottom w:val="0"/>
                  <w:divBdr>
                    <w:top w:val="none" w:sz="0" w:space="0" w:color="auto"/>
                    <w:left w:val="none" w:sz="0" w:space="0" w:color="auto"/>
                    <w:bottom w:val="none" w:sz="0" w:space="0" w:color="auto"/>
                    <w:right w:val="none" w:sz="0" w:space="0" w:color="auto"/>
                  </w:divBdr>
                </w:div>
                <w:div w:id="20923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85233">
          <w:marLeft w:val="0"/>
          <w:marRight w:val="0"/>
          <w:marTop w:val="0"/>
          <w:marBottom w:val="0"/>
          <w:divBdr>
            <w:top w:val="none" w:sz="0" w:space="0" w:color="auto"/>
            <w:left w:val="none" w:sz="0" w:space="0" w:color="auto"/>
            <w:bottom w:val="none" w:sz="0" w:space="0" w:color="auto"/>
            <w:right w:val="none" w:sz="0" w:space="0" w:color="auto"/>
          </w:divBdr>
        </w:div>
        <w:div w:id="1359963788">
          <w:marLeft w:val="0"/>
          <w:marRight w:val="0"/>
          <w:marTop w:val="0"/>
          <w:marBottom w:val="0"/>
          <w:divBdr>
            <w:top w:val="none" w:sz="0" w:space="0" w:color="auto"/>
            <w:left w:val="none" w:sz="0" w:space="0" w:color="auto"/>
            <w:bottom w:val="none" w:sz="0" w:space="0" w:color="auto"/>
            <w:right w:val="none" w:sz="0" w:space="0" w:color="auto"/>
          </w:divBdr>
        </w:div>
        <w:div w:id="663701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g.mail.yahoo.com/neo/launch?.rand=7et4nd4gddis6" TargetMode="External"/><Relationship Id="rId13" Type="http://schemas.openxmlformats.org/officeDocument/2006/relationships/hyperlink" Target="https://mg.mail.yahoo.com/neo/launch?.rand=7et4nd4gddis6" TargetMode="External"/><Relationship Id="rId18" Type="http://schemas.openxmlformats.org/officeDocument/2006/relationships/hyperlink" Target="https://mg.mail.yahoo.com/neo/launch?.rand=7et4nd4gddis6" TargetMode="External"/><Relationship Id="rId26" Type="http://schemas.openxmlformats.org/officeDocument/2006/relationships/hyperlink" Target="https://mg.mail.yahoo.com/neo/launch?.rand=7et4nd4gddis6" TargetMode="External"/><Relationship Id="rId3" Type="http://schemas.openxmlformats.org/officeDocument/2006/relationships/webSettings" Target="webSettings.xml"/><Relationship Id="rId21" Type="http://schemas.openxmlformats.org/officeDocument/2006/relationships/hyperlink" Target="https://mg.mail.yahoo.com/neo/launch?.rand=7et4nd4gddis6" TargetMode="External"/><Relationship Id="rId7" Type="http://schemas.openxmlformats.org/officeDocument/2006/relationships/hyperlink" Target="https://mg.mail.yahoo.com/neo/launch?.rand=7et4nd4gddis6" TargetMode="External"/><Relationship Id="rId12" Type="http://schemas.openxmlformats.org/officeDocument/2006/relationships/hyperlink" Target="https://mg.mail.yahoo.com/neo/launch?.rand=7et4nd4gddis6" TargetMode="External"/><Relationship Id="rId17" Type="http://schemas.openxmlformats.org/officeDocument/2006/relationships/hyperlink" Target="https://mg.mail.yahoo.com/neo/launch?.rand=7et4nd4gddis6" TargetMode="External"/><Relationship Id="rId25" Type="http://schemas.openxmlformats.org/officeDocument/2006/relationships/hyperlink" Target="https://mg.mail.yahoo.com/neo/launch?.rand=7et4nd4gddis6" TargetMode="External"/><Relationship Id="rId2" Type="http://schemas.openxmlformats.org/officeDocument/2006/relationships/settings" Target="settings.xml"/><Relationship Id="rId16" Type="http://schemas.openxmlformats.org/officeDocument/2006/relationships/hyperlink" Target="https://mg.mail.yahoo.com/neo/launch?.rand=7et4nd4gddis6" TargetMode="External"/><Relationship Id="rId20" Type="http://schemas.openxmlformats.org/officeDocument/2006/relationships/hyperlink" Target="https://mg.mail.yahoo.com/neo/launch?.rand=7et4nd4gddis6" TargetMode="External"/><Relationship Id="rId29" Type="http://schemas.openxmlformats.org/officeDocument/2006/relationships/hyperlink" Target="https://mg.mail.yahoo.com/neo/launch?.rand=7et4nd4gddis6" TargetMode="External"/><Relationship Id="rId1" Type="http://schemas.openxmlformats.org/officeDocument/2006/relationships/styles" Target="styles.xml"/><Relationship Id="rId6" Type="http://schemas.openxmlformats.org/officeDocument/2006/relationships/hyperlink" Target="https://mg.mail.yahoo.com/neo/launch?.rand=7et4nd4gddis6" TargetMode="External"/><Relationship Id="rId11" Type="http://schemas.openxmlformats.org/officeDocument/2006/relationships/hyperlink" Target="https://mg.mail.yahoo.com/neo/launch?.rand=7et4nd4gddis6" TargetMode="External"/><Relationship Id="rId24" Type="http://schemas.openxmlformats.org/officeDocument/2006/relationships/hyperlink" Target="https://mg.mail.yahoo.com/neo/launch?.rand=7et4nd4gddis6" TargetMode="External"/><Relationship Id="rId5" Type="http://schemas.openxmlformats.org/officeDocument/2006/relationships/hyperlink" Target="https://mg.mail.yahoo.com/neo/launch?.rand=7et4nd4gddis6" TargetMode="External"/><Relationship Id="rId15" Type="http://schemas.openxmlformats.org/officeDocument/2006/relationships/hyperlink" Target="https://mg.mail.yahoo.com/neo/launch?.rand=7et4nd4gddis6" TargetMode="External"/><Relationship Id="rId23" Type="http://schemas.openxmlformats.org/officeDocument/2006/relationships/hyperlink" Target="https://mg.mail.yahoo.com/neo/launch?.rand=7et4nd4gddis6" TargetMode="External"/><Relationship Id="rId28" Type="http://schemas.openxmlformats.org/officeDocument/2006/relationships/hyperlink" Target="https://mg.mail.yahoo.com/neo/launch?.rand=7et4nd4gddis6" TargetMode="External"/><Relationship Id="rId10" Type="http://schemas.openxmlformats.org/officeDocument/2006/relationships/hyperlink" Target="https://mg.mail.yahoo.com/neo/launch?.rand=7et4nd4gddis6" TargetMode="External"/><Relationship Id="rId19" Type="http://schemas.openxmlformats.org/officeDocument/2006/relationships/hyperlink" Target="https://mg.mail.yahoo.com/neo/launch?.rand=7et4nd4gddis6" TargetMode="External"/><Relationship Id="rId31" Type="http://schemas.openxmlformats.org/officeDocument/2006/relationships/theme" Target="theme/theme1.xml"/><Relationship Id="rId4" Type="http://schemas.openxmlformats.org/officeDocument/2006/relationships/hyperlink" Target="https://mg.mail.yahoo.com/neo/launch?.rand=7et4nd4gddis6" TargetMode="External"/><Relationship Id="rId9" Type="http://schemas.openxmlformats.org/officeDocument/2006/relationships/hyperlink" Target="https://mg.mail.yahoo.com/neo/launch?.rand=7et4nd4gddis6" TargetMode="External"/><Relationship Id="rId14" Type="http://schemas.openxmlformats.org/officeDocument/2006/relationships/hyperlink" Target="https://mg.mail.yahoo.com/neo/launch?.rand=7et4nd4gddis6" TargetMode="External"/><Relationship Id="rId22" Type="http://schemas.openxmlformats.org/officeDocument/2006/relationships/hyperlink" Target="https://mg.mail.yahoo.com/neo/launch?.rand=7et4nd4gddis6" TargetMode="External"/><Relationship Id="rId27" Type="http://schemas.openxmlformats.org/officeDocument/2006/relationships/hyperlink" Target="https://mg.mail.yahoo.com/neo/launch?.rand=7et4nd4gddis6" TargetMode="External"/><Relationship Id="rId30"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3950</Words>
  <Characters>21332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dc:creator>
  <cp:keywords/>
  <dc:description/>
  <cp:lastModifiedBy>Rodrigo</cp:lastModifiedBy>
  <cp:revision>1</cp:revision>
  <dcterms:created xsi:type="dcterms:W3CDTF">2017-01-21T18:58:00Z</dcterms:created>
  <dcterms:modified xsi:type="dcterms:W3CDTF">2017-01-21T19:00:00Z</dcterms:modified>
</cp:coreProperties>
</file>